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9744" w:type="dxa"/>
        <w:jc w:val="center"/>
        <w:tblCellMar>
          <w:left w:w="10" w:type="dxa"/>
          <w:right w:w="10" w:type="dxa"/>
        </w:tblCellMar>
        <w:tblLook w:val="0000" w:firstRow="0" w:lastRow="0" w:firstColumn="0" w:lastColumn="0" w:noHBand="0" w:noVBand="0"/>
      </w:tblPr>
      <w:tblGrid>
        <w:gridCol w:w="246"/>
        <w:gridCol w:w="2111"/>
        <w:gridCol w:w="893"/>
        <w:gridCol w:w="4147"/>
        <w:gridCol w:w="2313"/>
        <w:gridCol w:w="34"/>
      </w:tblGrid>
      <w:tr w:rsidR="004B04CA" w:rsidRPr="00A66A66" w14:paraId="199D5441" w14:textId="77777777" w:rsidTr="004B04CA">
        <w:trPr>
          <w:trHeight w:val="1008"/>
          <w:jc w:val="center"/>
        </w:trPr>
        <w:tc>
          <w:tcPr>
            <w:tcW w:w="2357" w:type="dxa"/>
            <w:gridSpan w:val="2"/>
            <w:vMerge w:val="restart"/>
            <w:tcBorders>
              <w:top w:val="single" w:sz="18" w:space="0" w:color="000000"/>
              <w:bottom w:val="single" w:sz="18" w:space="0" w:color="000000"/>
            </w:tcBorders>
            <w:shd w:val="clear" w:color="auto" w:fill="auto"/>
            <w:tcMar>
              <w:top w:w="0" w:type="dxa"/>
              <w:left w:w="108" w:type="dxa"/>
              <w:bottom w:w="0" w:type="dxa"/>
              <w:right w:w="108" w:type="dxa"/>
            </w:tcMar>
            <w:vAlign w:val="center"/>
          </w:tcPr>
          <w:p w14:paraId="0F5D34FC" w14:textId="77777777" w:rsidR="004B04CA" w:rsidRPr="00A66A66" w:rsidRDefault="004B04CA" w:rsidP="00AE642A">
            <w:pPr>
              <w:spacing w:after="0" w:line="240" w:lineRule="auto"/>
              <w:ind w:left="-115"/>
            </w:pPr>
            <w:r w:rsidRPr="00A66A66">
              <w:rPr>
                <w:noProof/>
                <w:lang w:val="en-MY"/>
              </w:rPr>
              <w:drawing>
                <wp:inline distT="0" distB="0" distL="0" distR="0" wp14:anchorId="44BFEB3F" wp14:editId="11B0A588">
                  <wp:extent cx="932514" cy="1083600"/>
                  <wp:effectExtent l="0" t="0" r="936" b="2250"/>
                  <wp:docPr id="1283809319" name="Picture 6" descr="C:\Users\user\Documents\SEMARAK ILMU PUBLISHING\logoarticle.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932514" cy="1083600"/>
                          </a:xfrm>
                          <a:prstGeom prst="rect">
                            <a:avLst/>
                          </a:prstGeom>
                          <a:noFill/>
                          <a:ln>
                            <a:noFill/>
                            <a:prstDash/>
                          </a:ln>
                        </pic:spPr>
                      </pic:pic>
                    </a:graphicData>
                  </a:graphic>
                </wp:inline>
              </w:drawing>
            </w:r>
          </w:p>
        </w:tc>
        <w:tc>
          <w:tcPr>
            <w:tcW w:w="5040" w:type="dxa"/>
            <w:gridSpan w:val="2"/>
            <w:tcBorders>
              <w:top w:val="single" w:sz="18" w:space="0" w:color="000000"/>
            </w:tcBorders>
            <w:shd w:val="clear" w:color="auto" w:fill="auto"/>
            <w:tcMar>
              <w:top w:w="0" w:type="dxa"/>
              <w:left w:w="108" w:type="dxa"/>
              <w:bottom w:w="0" w:type="dxa"/>
              <w:right w:w="108" w:type="dxa"/>
            </w:tcMar>
            <w:vAlign w:val="center"/>
          </w:tcPr>
          <w:p w14:paraId="05C6728E" w14:textId="77777777" w:rsidR="004B04CA" w:rsidRPr="00A66A66" w:rsidRDefault="004B04CA" w:rsidP="00AE642A">
            <w:pPr>
              <w:spacing w:before="280" w:after="0" w:line="240" w:lineRule="auto"/>
              <w:jc w:val="center"/>
            </w:pPr>
            <w:proofErr w:type="spellStart"/>
            <w:r w:rsidRPr="00A66A66">
              <w:rPr>
                <w:rFonts w:ascii="Times New Roman" w:hAnsi="Times New Roman" w:cs="Times New Roman"/>
                <w:sz w:val="28"/>
                <w:szCs w:val="24"/>
                <w:lang w:val="en-GB"/>
              </w:rPr>
              <w:t>Semarak</w:t>
            </w:r>
            <w:proofErr w:type="spellEnd"/>
            <w:r w:rsidRPr="00A66A66">
              <w:rPr>
                <w:rFonts w:ascii="Times New Roman" w:hAnsi="Times New Roman" w:cs="Times New Roman"/>
                <w:sz w:val="28"/>
                <w:szCs w:val="24"/>
                <w:lang w:val="en-GB"/>
              </w:rPr>
              <w:t xml:space="preserve"> Journal of Thermal-Fluid Engineering</w:t>
            </w:r>
          </w:p>
        </w:tc>
        <w:tc>
          <w:tcPr>
            <w:tcW w:w="2347" w:type="dxa"/>
            <w:gridSpan w:val="2"/>
            <w:vMerge w:val="restart"/>
            <w:tcBorders>
              <w:top w:val="single" w:sz="18" w:space="0" w:color="000000"/>
              <w:bottom w:val="single" w:sz="18" w:space="0" w:color="000000"/>
            </w:tcBorders>
            <w:shd w:val="clear" w:color="auto" w:fill="auto"/>
            <w:tcMar>
              <w:top w:w="0" w:type="dxa"/>
              <w:left w:w="108" w:type="dxa"/>
              <w:bottom w:w="0" w:type="dxa"/>
              <w:right w:w="108" w:type="dxa"/>
            </w:tcMar>
            <w:vAlign w:val="center"/>
          </w:tcPr>
          <w:p w14:paraId="29255E3F" w14:textId="77777777" w:rsidR="004B04CA" w:rsidRPr="00A66A66" w:rsidRDefault="004B04CA" w:rsidP="00AE642A">
            <w:pPr>
              <w:spacing w:after="0" w:line="240" w:lineRule="auto"/>
              <w:ind w:right="-115"/>
              <w:jc w:val="right"/>
            </w:pPr>
            <w:r w:rsidRPr="00A66A66">
              <w:rPr>
                <w:noProof/>
                <w:lang w:val="en-MY"/>
              </w:rPr>
              <w:drawing>
                <wp:inline distT="0" distB="0" distL="0" distR="0" wp14:anchorId="40CB1D7C" wp14:editId="4B36F809">
                  <wp:extent cx="832451" cy="1177619"/>
                  <wp:effectExtent l="0" t="0" r="5749" b="3481"/>
                  <wp:docPr id="228067375"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a:stretch>
                            <a:fillRect/>
                          </a:stretch>
                        </pic:blipFill>
                        <pic:spPr>
                          <a:xfrm>
                            <a:off x="0" y="0"/>
                            <a:ext cx="832451" cy="1177619"/>
                          </a:xfrm>
                          <a:prstGeom prst="rect">
                            <a:avLst/>
                          </a:prstGeom>
                          <a:noFill/>
                          <a:ln>
                            <a:noFill/>
                            <a:prstDash/>
                          </a:ln>
                        </pic:spPr>
                      </pic:pic>
                    </a:graphicData>
                  </a:graphic>
                </wp:inline>
              </w:drawing>
            </w:r>
            <w:r w:rsidRPr="00A66A66">
              <w:t xml:space="preserve"> </w:t>
            </w:r>
          </w:p>
        </w:tc>
      </w:tr>
      <w:tr w:rsidR="004B04CA" w:rsidRPr="00A66A66" w14:paraId="2D9EEFDE" w14:textId="77777777" w:rsidTr="004B04CA">
        <w:trPr>
          <w:trHeight w:val="20"/>
          <w:jc w:val="center"/>
        </w:trPr>
        <w:tc>
          <w:tcPr>
            <w:tcW w:w="2357" w:type="dxa"/>
            <w:gridSpan w:val="2"/>
            <w:vMerge/>
            <w:tcBorders>
              <w:top w:val="single" w:sz="18" w:space="0" w:color="000000"/>
              <w:bottom w:val="single" w:sz="18" w:space="0" w:color="000000"/>
            </w:tcBorders>
            <w:shd w:val="clear" w:color="auto" w:fill="auto"/>
            <w:tcMar>
              <w:top w:w="0" w:type="dxa"/>
              <w:left w:w="108" w:type="dxa"/>
              <w:bottom w:w="0" w:type="dxa"/>
              <w:right w:w="108" w:type="dxa"/>
            </w:tcMar>
            <w:vAlign w:val="center"/>
          </w:tcPr>
          <w:p w14:paraId="43B61263" w14:textId="77777777" w:rsidR="004B04CA" w:rsidRPr="00A66A66" w:rsidRDefault="004B04CA" w:rsidP="00AE642A">
            <w:pPr>
              <w:spacing w:after="0" w:line="240" w:lineRule="auto"/>
            </w:pPr>
          </w:p>
        </w:tc>
        <w:tc>
          <w:tcPr>
            <w:tcW w:w="5040" w:type="dxa"/>
            <w:gridSpan w:val="2"/>
            <w:tcBorders>
              <w:bottom w:val="single" w:sz="18" w:space="0" w:color="000000"/>
            </w:tcBorders>
            <w:shd w:val="clear" w:color="auto" w:fill="auto"/>
            <w:tcMar>
              <w:top w:w="0" w:type="dxa"/>
              <w:left w:w="108" w:type="dxa"/>
              <w:bottom w:w="0" w:type="dxa"/>
              <w:right w:w="108" w:type="dxa"/>
            </w:tcMar>
            <w:vAlign w:val="center"/>
          </w:tcPr>
          <w:p w14:paraId="3AEC3276" w14:textId="77777777" w:rsidR="004B04CA" w:rsidRPr="00A66A66" w:rsidRDefault="004B04CA" w:rsidP="00AE642A">
            <w:pPr>
              <w:spacing w:before="120" w:after="0" w:line="240" w:lineRule="auto"/>
              <w:jc w:val="center"/>
              <w:rPr>
                <w:sz w:val="16"/>
                <w:szCs w:val="14"/>
                <w:lang w:val="en-GB"/>
              </w:rPr>
            </w:pPr>
            <w:r w:rsidRPr="00A66A66">
              <w:rPr>
                <w:sz w:val="16"/>
                <w:szCs w:val="14"/>
                <w:lang w:val="en-GB"/>
              </w:rPr>
              <w:t>Journal homepage:</w:t>
            </w:r>
          </w:p>
          <w:p w14:paraId="1258B22F" w14:textId="77777777" w:rsidR="004B04CA" w:rsidRPr="00A66A66" w:rsidRDefault="004B04CA" w:rsidP="00AE642A">
            <w:pPr>
              <w:spacing w:after="0" w:line="240" w:lineRule="auto"/>
              <w:jc w:val="center"/>
              <w:rPr>
                <w:color w:val="0070C0"/>
                <w:sz w:val="16"/>
                <w:szCs w:val="14"/>
                <w:lang w:val="en-GB"/>
              </w:rPr>
            </w:pPr>
            <w:r w:rsidRPr="00A66A66">
              <w:rPr>
                <w:color w:val="0070C0"/>
                <w:sz w:val="16"/>
                <w:szCs w:val="14"/>
                <w:lang w:val="en-GB"/>
              </w:rPr>
              <w:t>https://semarakilmu.com.my/journals/index.php/sjotfe/index</w:t>
            </w:r>
          </w:p>
          <w:p w14:paraId="6FB87C54" w14:textId="77777777" w:rsidR="004B04CA" w:rsidRPr="00A66A66" w:rsidRDefault="004B04CA" w:rsidP="00AE642A">
            <w:pPr>
              <w:spacing w:after="0" w:line="240" w:lineRule="auto"/>
              <w:jc w:val="center"/>
            </w:pPr>
            <w:r w:rsidRPr="00A66A66">
              <w:rPr>
                <w:sz w:val="16"/>
                <w:szCs w:val="14"/>
                <w:lang w:val="en-GB"/>
              </w:rPr>
              <w:t>ISSN: XXXX-XXXX</w:t>
            </w:r>
          </w:p>
        </w:tc>
        <w:tc>
          <w:tcPr>
            <w:tcW w:w="2347" w:type="dxa"/>
            <w:gridSpan w:val="2"/>
            <w:vMerge/>
            <w:tcBorders>
              <w:top w:val="single" w:sz="18" w:space="0" w:color="000000"/>
              <w:bottom w:val="single" w:sz="18" w:space="0" w:color="000000"/>
            </w:tcBorders>
            <w:shd w:val="clear" w:color="auto" w:fill="auto"/>
            <w:tcMar>
              <w:top w:w="0" w:type="dxa"/>
              <w:left w:w="108" w:type="dxa"/>
              <w:bottom w:w="0" w:type="dxa"/>
              <w:right w:w="108" w:type="dxa"/>
            </w:tcMar>
            <w:vAlign w:val="center"/>
          </w:tcPr>
          <w:p w14:paraId="138698C1" w14:textId="77777777" w:rsidR="004B04CA" w:rsidRPr="00A66A66" w:rsidRDefault="004B04CA" w:rsidP="00AE642A">
            <w:pPr>
              <w:spacing w:after="0" w:line="240" w:lineRule="auto"/>
            </w:pPr>
          </w:p>
        </w:tc>
      </w:tr>
      <w:tr w:rsidR="004B04CA" w:rsidRPr="00A66A66" w14:paraId="4A7D5202" w14:textId="77777777" w:rsidTr="004B04CA">
        <w:trPr>
          <w:trHeight w:val="20"/>
          <w:jc w:val="center"/>
        </w:trPr>
        <w:tc>
          <w:tcPr>
            <w:tcW w:w="9744" w:type="dxa"/>
            <w:gridSpan w:val="6"/>
            <w:shd w:val="clear" w:color="auto" w:fill="auto"/>
            <w:tcMar>
              <w:top w:w="0" w:type="dxa"/>
              <w:left w:w="108" w:type="dxa"/>
              <w:bottom w:w="0" w:type="dxa"/>
              <w:right w:w="108" w:type="dxa"/>
            </w:tcMar>
            <w:vAlign w:val="center"/>
          </w:tcPr>
          <w:p w14:paraId="4564E3A0" w14:textId="77777777" w:rsidR="004B04CA" w:rsidRPr="00A66A66" w:rsidRDefault="004B04CA" w:rsidP="00AE642A">
            <w:pPr>
              <w:spacing w:after="0" w:line="240" w:lineRule="auto"/>
              <w:rPr>
                <w:szCs w:val="24"/>
              </w:rPr>
            </w:pPr>
          </w:p>
        </w:tc>
      </w:tr>
      <w:tr w:rsidR="004B04CA" w:rsidRPr="00A66A66" w14:paraId="18F0A441" w14:textId="77777777" w:rsidTr="004B04CA">
        <w:trPr>
          <w:trHeight w:val="20"/>
          <w:jc w:val="center"/>
        </w:trPr>
        <w:tc>
          <w:tcPr>
            <w:tcW w:w="9744" w:type="dxa"/>
            <w:gridSpan w:val="6"/>
            <w:shd w:val="clear" w:color="auto" w:fill="auto"/>
            <w:tcMar>
              <w:top w:w="0" w:type="dxa"/>
              <w:left w:w="108" w:type="dxa"/>
              <w:bottom w:w="0" w:type="dxa"/>
              <w:right w:w="108" w:type="dxa"/>
            </w:tcMar>
            <w:vAlign w:val="center"/>
          </w:tcPr>
          <w:p w14:paraId="33A696B6" w14:textId="3719017B" w:rsidR="004B04CA" w:rsidRPr="00A66A66" w:rsidRDefault="00BE40EA" w:rsidP="00AE642A">
            <w:pPr>
              <w:spacing w:after="0" w:line="240" w:lineRule="auto"/>
              <w:ind w:left="-113"/>
            </w:pPr>
            <w:r w:rsidRPr="00A66A66">
              <w:rPr>
                <w:sz w:val="32"/>
                <w:szCs w:val="32"/>
                <w:lang w:val="en-GB"/>
              </w:rPr>
              <w:t xml:space="preserve">CFD </w:t>
            </w:r>
            <w:r w:rsidR="004B04CA" w:rsidRPr="00A66A66">
              <w:rPr>
                <w:sz w:val="32"/>
                <w:szCs w:val="32"/>
                <w:lang w:val="en-GB"/>
              </w:rPr>
              <w:t>Analysis of Different Baffles in Shell and Tube Exchanger</w:t>
            </w:r>
          </w:p>
        </w:tc>
      </w:tr>
      <w:tr w:rsidR="004B04CA" w:rsidRPr="00A66A66" w14:paraId="6144320D" w14:textId="77777777" w:rsidTr="004B04CA">
        <w:trPr>
          <w:trHeight w:val="20"/>
          <w:jc w:val="center"/>
        </w:trPr>
        <w:tc>
          <w:tcPr>
            <w:tcW w:w="9744" w:type="dxa"/>
            <w:gridSpan w:val="6"/>
            <w:shd w:val="clear" w:color="auto" w:fill="auto"/>
            <w:tcMar>
              <w:top w:w="0" w:type="dxa"/>
              <w:left w:w="108" w:type="dxa"/>
              <w:bottom w:w="0" w:type="dxa"/>
              <w:right w:w="108" w:type="dxa"/>
            </w:tcMar>
            <w:vAlign w:val="center"/>
          </w:tcPr>
          <w:p w14:paraId="62DA06D0" w14:textId="77777777" w:rsidR="004B04CA" w:rsidRPr="00A66A66" w:rsidRDefault="004B04CA" w:rsidP="00AE642A">
            <w:pPr>
              <w:spacing w:after="0" w:line="240" w:lineRule="auto"/>
              <w:rPr>
                <w:color w:val="FF0000"/>
                <w:szCs w:val="24"/>
              </w:rPr>
            </w:pPr>
          </w:p>
        </w:tc>
      </w:tr>
      <w:tr w:rsidR="004B04CA" w:rsidRPr="00A66A66" w14:paraId="7B3210F5" w14:textId="77777777" w:rsidTr="00CE5835">
        <w:trPr>
          <w:trHeight w:val="948"/>
          <w:jc w:val="center"/>
        </w:trPr>
        <w:tc>
          <w:tcPr>
            <w:tcW w:w="9744" w:type="dxa"/>
            <w:gridSpan w:val="6"/>
            <w:shd w:val="clear" w:color="auto" w:fill="auto"/>
            <w:tcMar>
              <w:top w:w="0" w:type="dxa"/>
              <w:left w:w="108" w:type="dxa"/>
              <w:bottom w:w="0" w:type="dxa"/>
              <w:right w:w="108" w:type="dxa"/>
            </w:tcMar>
            <w:vAlign w:val="center"/>
          </w:tcPr>
          <w:p w14:paraId="4975E3F2" w14:textId="5C9C5FCA" w:rsidR="004B04CA" w:rsidRPr="00A66A66" w:rsidRDefault="00F71316" w:rsidP="004B04CA">
            <w:pPr>
              <w:spacing w:after="0" w:line="240" w:lineRule="auto"/>
              <w:ind w:left="-115"/>
            </w:pPr>
            <w:r w:rsidRPr="00A66A66">
              <w:rPr>
                <w:rFonts w:eastAsia="Times New Roman"/>
                <w:iCs/>
                <w:sz w:val="24"/>
                <w:szCs w:val="24"/>
                <w:lang w:val="en-GB"/>
              </w:rPr>
              <w:t>M. Saddam Kamarudin</w:t>
            </w:r>
            <w:r w:rsidRPr="00A66A66">
              <w:rPr>
                <w:rFonts w:eastAsia="Times New Roman"/>
                <w:iCs/>
                <w:sz w:val="24"/>
                <w:szCs w:val="24"/>
                <w:vertAlign w:val="superscript"/>
                <w:lang w:val="en-GB"/>
              </w:rPr>
              <w:t>1</w:t>
            </w:r>
            <w:r w:rsidRPr="00A66A66">
              <w:rPr>
                <w:rFonts w:eastAsia="Times New Roman"/>
                <w:iCs/>
                <w:sz w:val="24"/>
                <w:szCs w:val="24"/>
                <w:lang w:val="en-GB"/>
              </w:rPr>
              <w:t>,</w:t>
            </w:r>
            <w:r w:rsidR="00F9559F" w:rsidRPr="00A66A66">
              <w:rPr>
                <w:rFonts w:eastAsia="Times New Roman"/>
                <w:iCs/>
                <w:sz w:val="24"/>
                <w:szCs w:val="24"/>
                <w:lang w:val="en-GB"/>
              </w:rPr>
              <w:t xml:space="preserve"> </w:t>
            </w:r>
            <w:proofErr w:type="spellStart"/>
            <w:r w:rsidRPr="00A66A66">
              <w:rPr>
                <w:rFonts w:eastAsia="Times New Roman"/>
                <w:iCs/>
                <w:sz w:val="24"/>
                <w:szCs w:val="24"/>
                <w:lang w:val="en-GB"/>
              </w:rPr>
              <w:t>Ishkrizat</w:t>
            </w:r>
            <w:proofErr w:type="spellEnd"/>
            <w:r w:rsidRPr="00A66A66">
              <w:rPr>
                <w:rFonts w:eastAsia="Times New Roman"/>
                <w:iCs/>
                <w:sz w:val="24"/>
                <w:szCs w:val="24"/>
                <w:lang w:val="en-GB"/>
              </w:rPr>
              <w:t xml:space="preserve"> Taib</w:t>
            </w:r>
            <w:proofErr w:type="gramStart"/>
            <w:r w:rsidR="00D168DE" w:rsidRPr="00A66A66">
              <w:rPr>
                <w:rFonts w:eastAsia="Times New Roman"/>
                <w:iCs/>
                <w:sz w:val="24"/>
                <w:szCs w:val="24"/>
                <w:vertAlign w:val="superscript"/>
                <w:lang w:val="en-GB"/>
              </w:rPr>
              <w:t>1</w:t>
            </w:r>
            <w:r w:rsidR="00EC691E" w:rsidRPr="00A66A66">
              <w:rPr>
                <w:rFonts w:eastAsia="Times New Roman"/>
                <w:iCs/>
                <w:sz w:val="24"/>
                <w:szCs w:val="24"/>
                <w:vertAlign w:val="superscript"/>
                <w:lang w:val="en-GB"/>
              </w:rPr>
              <w:t>,</w:t>
            </w:r>
            <w:r w:rsidRPr="00A66A66">
              <w:rPr>
                <w:rFonts w:eastAsia="Times New Roman"/>
                <w:iCs/>
                <w:sz w:val="24"/>
                <w:szCs w:val="24"/>
                <w:vertAlign w:val="superscript"/>
              </w:rPr>
              <w:footnoteReference w:customMarkFollows="1" w:id="1"/>
              <w:t>*</w:t>
            </w:r>
            <w:proofErr w:type="gramEnd"/>
            <w:r w:rsidRPr="00A66A66">
              <w:rPr>
                <w:rFonts w:eastAsia="Times New Roman"/>
                <w:iCs/>
                <w:sz w:val="24"/>
                <w:szCs w:val="24"/>
                <w:lang w:val="en-GB"/>
              </w:rPr>
              <w:t>, Muhammad Shaiful izzat Shaharudin</w:t>
            </w:r>
            <w:r w:rsidRPr="00A66A66">
              <w:rPr>
                <w:rFonts w:eastAsia="Times New Roman"/>
                <w:iCs/>
                <w:sz w:val="24"/>
                <w:szCs w:val="24"/>
                <w:vertAlign w:val="superscript"/>
                <w:lang w:val="en-GB"/>
              </w:rPr>
              <w:t>1</w:t>
            </w:r>
            <w:r w:rsidRPr="00A66A66">
              <w:rPr>
                <w:rFonts w:eastAsia="Times New Roman"/>
                <w:iCs/>
                <w:sz w:val="24"/>
                <w:szCs w:val="24"/>
                <w:lang w:val="en-GB"/>
              </w:rPr>
              <w:t>,</w:t>
            </w:r>
            <w:r w:rsidR="009A0EE7" w:rsidRPr="00A66A66">
              <w:rPr>
                <w:rFonts w:eastAsia="Times New Roman"/>
                <w:iCs/>
                <w:sz w:val="24"/>
                <w:szCs w:val="24"/>
                <w:lang w:val="en-GB"/>
              </w:rPr>
              <w:t xml:space="preserve"> </w:t>
            </w:r>
            <w:r w:rsidRPr="00A66A66">
              <w:rPr>
                <w:rFonts w:eastAsia="Times New Roman"/>
                <w:iCs/>
                <w:sz w:val="24"/>
                <w:szCs w:val="24"/>
                <w:lang w:val="en-GB"/>
              </w:rPr>
              <w:t>Muhammad Aiman Nasri</w:t>
            </w:r>
            <w:r w:rsidRPr="00A66A66">
              <w:rPr>
                <w:rFonts w:eastAsia="Times New Roman"/>
                <w:iCs/>
                <w:sz w:val="24"/>
                <w:szCs w:val="24"/>
                <w:vertAlign w:val="superscript"/>
                <w:lang w:val="en-GB"/>
              </w:rPr>
              <w:t>1</w:t>
            </w:r>
            <w:r w:rsidRPr="00A66A66">
              <w:rPr>
                <w:rFonts w:eastAsia="Times New Roman"/>
                <w:iCs/>
                <w:sz w:val="24"/>
                <w:szCs w:val="24"/>
                <w:lang w:val="en-GB"/>
              </w:rPr>
              <w:t>, Muhammad Zulfaqar Mohd Madzni</w:t>
            </w:r>
            <w:r w:rsidRPr="00A66A66">
              <w:rPr>
                <w:rFonts w:eastAsia="Times New Roman"/>
                <w:iCs/>
                <w:sz w:val="24"/>
                <w:szCs w:val="24"/>
                <w:vertAlign w:val="superscript"/>
                <w:lang w:val="en-GB"/>
              </w:rPr>
              <w:t>1</w:t>
            </w:r>
            <w:r w:rsidRPr="00A66A66">
              <w:rPr>
                <w:rFonts w:eastAsia="Times New Roman"/>
                <w:iCs/>
                <w:sz w:val="24"/>
                <w:szCs w:val="24"/>
                <w:vertAlign w:val="subscript"/>
                <w:lang w:val="en-GB"/>
              </w:rPr>
              <w:t>,</w:t>
            </w:r>
            <w:r w:rsidRPr="00A66A66">
              <w:rPr>
                <w:rFonts w:eastAsia="Times New Roman"/>
                <w:iCs/>
                <w:sz w:val="24"/>
                <w:szCs w:val="24"/>
                <w:lang w:val="en-GB"/>
              </w:rPr>
              <w:t xml:space="preserve"> Muhammad Nur Aiman Rahmat</w:t>
            </w:r>
            <w:r w:rsidRPr="00A66A66">
              <w:rPr>
                <w:rFonts w:eastAsia="Times New Roman"/>
                <w:iCs/>
                <w:sz w:val="24"/>
                <w:szCs w:val="24"/>
                <w:vertAlign w:val="superscript"/>
                <w:lang w:val="en-GB"/>
              </w:rPr>
              <w:t>1</w:t>
            </w:r>
            <w:r w:rsidR="001321EA">
              <w:rPr>
                <w:rFonts w:eastAsia="Times New Roman"/>
                <w:iCs/>
                <w:sz w:val="24"/>
                <w:szCs w:val="24"/>
                <w:lang w:val="en-GB"/>
              </w:rPr>
              <w:t>,</w:t>
            </w:r>
            <w:r w:rsidR="001321EA" w:rsidRPr="001321EA">
              <w:rPr>
                <w:rFonts w:asciiTheme="minorHAnsi" w:eastAsiaTheme="minorHAnsi" w:hAnsiTheme="minorHAnsi" w:cstheme="minorBidi"/>
                <w:kern w:val="2"/>
                <w:lang w:val="en-MY" w:eastAsia="en-US"/>
                <w14:ligatures w14:val="standardContextual"/>
              </w:rPr>
              <w:t xml:space="preserve"> </w:t>
            </w:r>
            <w:r w:rsidR="001321EA" w:rsidRPr="001321EA">
              <w:rPr>
                <w:rFonts w:eastAsia="Times New Roman"/>
                <w:iCs/>
                <w:sz w:val="24"/>
                <w:szCs w:val="24"/>
                <w:lang w:val="en-MY"/>
              </w:rPr>
              <w:t>Muhammadu Masin Muhammadu</w:t>
            </w:r>
            <w:r w:rsidR="001321EA">
              <w:rPr>
                <w:rFonts w:eastAsia="Times New Roman"/>
                <w:iCs/>
                <w:sz w:val="24"/>
                <w:szCs w:val="24"/>
                <w:vertAlign w:val="superscript"/>
                <w:lang w:val="en-MY"/>
              </w:rPr>
              <w:t>2</w:t>
            </w:r>
            <w:r w:rsidRPr="00A66A66">
              <w:rPr>
                <w:rFonts w:eastAsia="Times New Roman"/>
                <w:iCs/>
                <w:sz w:val="24"/>
                <w:szCs w:val="24"/>
                <w:vertAlign w:val="subscript"/>
                <w:lang w:val="en-GB"/>
              </w:rPr>
              <w:t xml:space="preserve"> </w:t>
            </w:r>
          </w:p>
          <w:p w14:paraId="2A3981B7" w14:textId="2B01D553" w:rsidR="00B50979" w:rsidRPr="001321EA" w:rsidRDefault="00B50979" w:rsidP="00664FA7">
            <w:pPr>
              <w:spacing w:after="0" w:line="240" w:lineRule="auto"/>
              <w:rPr>
                <w:sz w:val="24"/>
                <w:szCs w:val="24"/>
              </w:rPr>
            </w:pPr>
          </w:p>
        </w:tc>
      </w:tr>
      <w:tr w:rsidR="004B04CA" w:rsidRPr="00A66A66" w14:paraId="3A116F21" w14:textId="77777777" w:rsidTr="004B04CA">
        <w:trPr>
          <w:trHeight w:val="20"/>
          <w:jc w:val="center"/>
        </w:trPr>
        <w:tc>
          <w:tcPr>
            <w:tcW w:w="246" w:type="dxa"/>
            <w:shd w:val="clear" w:color="auto" w:fill="auto"/>
            <w:tcMar>
              <w:top w:w="0" w:type="dxa"/>
              <w:left w:w="108" w:type="dxa"/>
              <w:bottom w:w="0" w:type="dxa"/>
              <w:right w:w="108" w:type="dxa"/>
            </w:tcMar>
          </w:tcPr>
          <w:p w14:paraId="4AC19225" w14:textId="77777777" w:rsidR="004B04CA" w:rsidRPr="00A66A66" w:rsidRDefault="004B04CA" w:rsidP="00AE642A">
            <w:pPr>
              <w:spacing w:after="0" w:line="240" w:lineRule="auto"/>
              <w:ind w:left="-86"/>
              <w:rPr>
                <w:rFonts w:eastAsia="Times New Roman" w:cs="Times New Roman"/>
                <w:iCs/>
                <w:sz w:val="16"/>
                <w:szCs w:val="16"/>
                <w:vertAlign w:val="superscript"/>
              </w:rPr>
            </w:pPr>
            <w:r w:rsidRPr="00A66A66">
              <w:rPr>
                <w:rFonts w:eastAsia="Times New Roman" w:cs="Times New Roman"/>
                <w:iCs/>
                <w:sz w:val="16"/>
                <w:szCs w:val="16"/>
                <w:vertAlign w:val="superscript"/>
              </w:rPr>
              <w:t>1</w:t>
            </w:r>
          </w:p>
        </w:tc>
        <w:tc>
          <w:tcPr>
            <w:tcW w:w="9464" w:type="dxa"/>
            <w:gridSpan w:val="4"/>
            <w:shd w:val="clear" w:color="auto" w:fill="auto"/>
            <w:tcMar>
              <w:top w:w="0" w:type="dxa"/>
              <w:left w:w="108" w:type="dxa"/>
              <w:bottom w:w="0" w:type="dxa"/>
              <w:right w:w="108" w:type="dxa"/>
            </w:tcMar>
          </w:tcPr>
          <w:p w14:paraId="7F107B1E" w14:textId="7EDE805A" w:rsidR="004B04CA" w:rsidRPr="00A66A66" w:rsidRDefault="00F9559F" w:rsidP="00AE642A">
            <w:pPr>
              <w:spacing w:after="0" w:line="240" w:lineRule="auto"/>
              <w:ind w:left="-115"/>
            </w:pPr>
            <w:r w:rsidRPr="00A66A66">
              <w:rPr>
                <w:rFonts w:eastAsia="Times New Roman"/>
                <w:sz w:val="16"/>
                <w:szCs w:val="16"/>
                <w:lang w:val="en-GB"/>
              </w:rPr>
              <w:t xml:space="preserve">Department of Mechanical Engineering, </w:t>
            </w:r>
            <w:r w:rsidR="004B04CA" w:rsidRPr="00A66A66">
              <w:rPr>
                <w:rFonts w:eastAsia="Times New Roman"/>
                <w:sz w:val="16"/>
                <w:szCs w:val="16"/>
                <w:lang w:val="en-GB"/>
              </w:rPr>
              <w:t xml:space="preserve">Faculty of Mechanical Engineering, </w:t>
            </w:r>
            <w:proofErr w:type="spellStart"/>
            <w:r w:rsidR="004B04CA" w:rsidRPr="00A66A66">
              <w:rPr>
                <w:rFonts w:eastAsia="Times New Roman"/>
                <w:sz w:val="16"/>
                <w:szCs w:val="16"/>
                <w:lang w:val="en-GB"/>
              </w:rPr>
              <w:t>Universit</w:t>
            </w:r>
            <w:r w:rsidR="006F0722" w:rsidRPr="00A66A66">
              <w:rPr>
                <w:rFonts w:eastAsia="Times New Roman"/>
                <w:sz w:val="16"/>
                <w:szCs w:val="16"/>
                <w:lang w:val="en-GB"/>
              </w:rPr>
              <w:t>i</w:t>
            </w:r>
            <w:proofErr w:type="spellEnd"/>
            <w:r w:rsidR="004B04CA" w:rsidRPr="00A66A66">
              <w:rPr>
                <w:rFonts w:eastAsia="Times New Roman"/>
                <w:sz w:val="16"/>
                <w:szCs w:val="16"/>
                <w:lang w:val="en-GB"/>
              </w:rPr>
              <w:t xml:space="preserve"> of Tun Hussein Onn Malaysia, 86400 </w:t>
            </w:r>
            <w:proofErr w:type="spellStart"/>
            <w:r w:rsidR="004B04CA" w:rsidRPr="00A66A66">
              <w:rPr>
                <w:rFonts w:eastAsia="Times New Roman"/>
                <w:sz w:val="16"/>
                <w:szCs w:val="16"/>
                <w:lang w:val="en-GB"/>
              </w:rPr>
              <w:t>Parit</w:t>
            </w:r>
            <w:proofErr w:type="spellEnd"/>
            <w:r w:rsidR="004B04CA" w:rsidRPr="00A66A66">
              <w:rPr>
                <w:rFonts w:eastAsia="Times New Roman"/>
                <w:sz w:val="16"/>
                <w:szCs w:val="16"/>
                <w:lang w:val="en-GB"/>
              </w:rPr>
              <w:t xml:space="preserve"> Raja, Johor, Malaysia</w:t>
            </w:r>
          </w:p>
        </w:tc>
        <w:tc>
          <w:tcPr>
            <w:tcW w:w="34" w:type="dxa"/>
            <w:shd w:val="clear" w:color="auto" w:fill="auto"/>
            <w:tcMar>
              <w:top w:w="0" w:type="dxa"/>
              <w:left w:w="10" w:type="dxa"/>
              <w:bottom w:w="0" w:type="dxa"/>
              <w:right w:w="10" w:type="dxa"/>
            </w:tcMar>
          </w:tcPr>
          <w:p w14:paraId="36501A65" w14:textId="77777777" w:rsidR="004B04CA" w:rsidRPr="00A66A66" w:rsidRDefault="004B04CA" w:rsidP="00AE642A">
            <w:pPr>
              <w:spacing w:after="0" w:line="240" w:lineRule="auto"/>
              <w:ind w:left="-115"/>
            </w:pPr>
          </w:p>
        </w:tc>
      </w:tr>
      <w:tr w:rsidR="00CE5835" w:rsidRPr="00A66A66" w14:paraId="582EF6E0" w14:textId="77777777" w:rsidTr="004B04CA">
        <w:trPr>
          <w:trHeight w:val="20"/>
          <w:jc w:val="center"/>
        </w:trPr>
        <w:tc>
          <w:tcPr>
            <w:tcW w:w="246" w:type="dxa"/>
            <w:shd w:val="clear" w:color="auto" w:fill="auto"/>
            <w:tcMar>
              <w:top w:w="0" w:type="dxa"/>
              <w:left w:w="108" w:type="dxa"/>
              <w:bottom w:w="0" w:type="dxa"/>
              <w:right w:w="108" w:type="dxa"/>
            </w:tcMar>
          </w:tcPr>
          <w:p w14:paraId="24A052AA" w14:textId="1CC1C911" w:rsidR="00CE5835" w:rsidRPr="00A66A66" w:rsidRDefault="00CE5835" w:rsidP="00AE642A">
            <w:pPr>
              <w:spacing w:after="0" w:line="240" w:lineRule="auto"/>
              <w:ind w:left="-86"/>
              <w:rPr>
                <w:rFonts w:eastAsia="Times New Roman" w:cs="Times New Roman"/>
                <w:iCs/>
                <w:sz w:val="16"/>
                <w:szCs w:val="16"/>
                <w:vertAlign w:val="superscript"/>
              </w:rPr>
            </w:pPr>
            <w:r>
              <w:rPr>
                <w:rFonts w:eastAsia="Times New Roman" w:cs="Times New Roman"/>
                <w:iCs/>
                <w:sz w:val="16"/>
                <w:szCs w:val="16"/>
                <w:vertAlign w:val="superscript"/>
              </w:rPr>
              <w:t>2</w:t>
            </w:r>
          </w:p>
        </w:tc>
        <w:tc>
          <w:tcPr>
            <w:tcW w:w="9464" w:type="dxa"/>
            <w:gridSpan w:val="4"/>
            <w:shd w:val="clear" w:color="auto" w:fill="auto"/>
            <w:tcMar>
              <w:top w:w="0" w:type="dxa"/>
              <w:left w:w="108" w:type="dxa"/>
              <w:bottom w:w="0" w:type="dxa"/>
              <w:right w:w="108" w:type="dxa"/>
            </w:tcMar>
          </w:tcPr>
          <w:p w14:paraId="20D6ACDB" w14:textId="77777777" w:rsidR="00CE5835" w:rsidRDefault="00CE5835" w:rsidP="00AE642A">
            <w:pPr>
              <w:spacing w:after="0" w:line="240" w:lineRule="auto"/>
              <w:ind w:left="-115"/>
              <w:rPr>
                <w:rFonts w:eastAsia="Times New Roman"/>
                <w:sz w:val="16"/>
                <w:szCs w:val="16"/>
                <w:lang w:val="en-GB"/>
              </w:rPr>
            </w:pPr>
            <w:r w:rsidRPr="00CE5835">
              <w:rPr>
                <w:rFonts w:eastAsia="Times New Roman"/>
                <w:sz w:val="16"/>
                <w:szCs w:val="16"/>
                <w:lang w:val="en-GB"/>
              </w:rPr>
              <w:t>Faculty of Mechanical Engineering, Federal University of Technology, Minna (FUTMINNA), Nigeria</w:t>
            </w:r>
          </w:p>
          <w:p w14:paraId="35901834" w14:textId="3C620D79" w:rsidR="00CE5835" w:rsidRPr="00CE5835" w:rsidRDefault="00CE5835" w:rsidP="00AE642A">
            <w:pPr>
              <w:spacing w:after="0" w:line="240" w:lineRule="auto"/>
              <w:ind w:left="-115"/>
              <w:rPr>
                <w:rFonts w:eastAsia="Times New Roman"/>
                <w:sz w:val="16"/>
                <w:szCs w:val="16"/>
                <w:lang w:val="en-GB"/>
              </w:rPr>
            </w:pPr>
          </w:p>
        </w:tc>
        <w:tc>
          <w:tcPr>
            <w:tcW w:w="34" w:type="dxa"/>
            <w:shd w:val="clear" w:color="auto" w:fill="auto"/>
            <w:tcMar>
              <w:top w:w="0" w:type="dxa"/>
              <w:left w:w="10" w:type="dxa"/>
              <w:bottom w:w="0" w:type="dxa"/>
              <w:right w:w="10" w:type="dxa"/>
            </w:tcMar>
          </w:tcPr>
          <w:p w14:paraId="73FD5190" w14:textId="77777777" w:rsidR="00CE5835" w:rsidRPr="00A66A66" w:rsidRDefault="00CE5835" w:rsidP="00AE642A">
            <w:pPr>
              <w:spacing w:after="0" w:line="240" w:lineRule="auto"/>
              <w:ind w:left="-115"/>
            </w:pPr>
          </w:p>
        </w:tc>
      </w:tr>
      <w:tr w:rsidR="004B04CA" w:rsidRPr="00A66A66" w14:paraId="62F79DF2" w14:textId="77777777" w:rsidTr="004B04CA">
        <w:trPr>
          <w:jc w:val="center"/>
        </w:trPr>
        <w:tc>
          <w:tcPr>
            <w:tcW w:w="3250" w:type="dxa"/>
            <w:gridSpan w:val="3"/>
            <w:tcBorders>
              <w:top w:val="single" w:sz="12" w:space="0" w:color="000000"/>
              <w:bottom w:val="single" w:sz="12" w:space="0" w:color="000000"/>
            </w:tcBorders>
            <w:shd w:val="clear" w:color="auto" w:fill="auto"/>
            <w:tcMar>
              <w:top w:w="0" w:type="dxa"/>
              <w:left w:w="108" w:type="dxa"/>
              <w:bottom w:w="0" w:type="dxa"/>
              <w:right w:w="108" w:type="dxa"/>
            </w:tcMar>
            <w:vAlign w:val="center"/>
          </w:tcPr>
          <w:p w14:paraId="584D4029" w14:textId="77777777" w:rsidR="004B04CA" w:rsidRPr="00A66A66" w:rsidRDefault="004B04CA" w:rsidP="00AE642A">
            <w:pPr>
              <w:spacing w:before="240" w:after="120" w:line="240" w:lineRule="auto"/>
              <w:rPr>
                <w:b/>
                <w:bCs/>
                <w:sz w:val="18"/>
                <w:szCs w:val="18"/>
              </w:rPr>
            </w:pPr>
            <w:r w:rsidRPr="00A66A66">
              <w:rPr>
                <w:b/>
                <w:bCs/>
                <w:sz w:val="18"/>
                <w:szCs w:val="18"/>
              </w:rPr>
              <w:t>ARTICLE INFO</w:t>
            </w:r>
          </w:p>
        </w:tc>
        <w:tc>
          <w:tcPr>
            <w:tcW w:w="6494" w:type="dxa"/>
            <w:gridSpan w:val="3"/>
            <w:tcBorders>
              <w:top w:val="single" w:sz="12" w:space="0" w:color="000000"/>
              <w:bottom w:val="single" w:sz="12" w:space="0" w:color="000000"/>
            </w:tcBorders>
            <w:shd w:val="clear" w:color="auto" w:fill="auto"/>
            <w:tcMar>
              <w:top w:w="0" w:type="dxa"/>
              <w:left w:w="108" w:type="dxa"/>
              <w:bottom w:w="0" w:type="dxa"/>
              <w:right w:w="108" w:type="dxa"/>
            </w:tcMar>
            <w:vAlign w:val="center"/>
          </w:tcPr>
          <w:p w14:paraId="26A354C4" w14:textId="77777777" w:rsidR="004B04CA" w:rsidRPr="00A66A66" w:rsidRDefault="004B04CA" w:rsidP="00AE642A">
            <w:pPr>
              <w:spacing w:before="240" w:after="120" w:line="240" w:lineRule="auto"/>
              <w:rPr>
                <w:b/>
                <w:bCs/>
                <w:sz w:val="18"/>
                <w:szCs w:val="18"/>
              </w:rPr>
            </w:pPr>
            <w:r w:rsidRPr="00A66A66">
              <w:rPr>
                <w:b/>
                <w:bCs/>
                <w:sz w:val="18"/>
                <w:szCs w:val="18"/>
              </w:rPr>
              <w:t>ABSTRACT</w:t>
            </w:r>
          </w:p>
        </w:tc>
      </w:tr>
      <w:tr w:rsidR="004B04CA" w:rsidRPr="00A66A66" w14:paraId="08FC116D" w14:textId="77777777" w:rsidTr="004B04CA">
        <w:trPr>
          <w:jc w:val="center"/>
        </w:trPr>
        <w:tc>
          <w:tcPr>
            <w:tcW w:w="3250" w:type="dxa"/>
            <w:gridSpan w:val="3"/>
            <w:tcBorders>
              <w:top w:val="single" w:sz="12" w:space="0" w:color="000000"/>
            </w:tcBorders>
            <w:shd w:val="clear" w:color="auto" w:fill="auto"/>
            <w:tcMar>
              <w:top w:w="0" w:type="dxa"/>
              <w:left w:w="108" w:type="dxa"/>
              <w:bottom w:w="0" w:type="dxa"/>
              <w:right w:w="108" w:type="dxa"/>
            </w:tcMar>
          </w:tcPr>
          <w:p w14:paraId="50733656" w14:textId="77777777" w:rsidR="004B04CA" w:rsidRPr="00A66A66" w:rsidRDefault="004B04CA" w:rsidP="00AE642A">
            <w:pPr>
              <w:spacing w:before="120" w:after="0" w:line="240" w:lineRule="auto"/>
              <w:rPr>
                <w:b/>
                <w:bCs/>
                <w:i/>
                <w:iCs/>
                <w:sz w:val="18"/>
                <w:szCs w:val="18"/>
              </w:rPr>
            </w:pPr>
            <w:r w:rsidRPr="00A66A66">
              <w:rPr>
                <w:b/>
                <w:bCs/>
                <w:i/>
                <w:iCs/>
                <w:sz w:val="18"/>
                <w:szCs w:val="18"/>
              </w:rPr>
              <w:t>Article history:</w:t>
            </w:r>
          </w:p>
          <w:p w14:paraId="6EF870E2" w14:textId="581107EF" w:rsidR="004B04CA" w:rsidRPr="00A66A66" w:rsidRDefault="004B04CA" w:rsidP="00AE642A">
            <w:pPr>
              <w:spacing w:after="0" w:line="240" w:lineRule="auto"/>
              <w:rPr>
                <w:color w:val="000000"/>
                <w:sz w:val="16"/>
                <w:szCs w:val="16"/>
              </w:rPr>
            </w:pPr>
            <w:r w:rsidRPr="00A66A66">
              <w:rPr>
                <w:color w:val="000000"/>
                <w:sz w:val="16"/>
                <w:szCs w:val="16"/>
              </w:rPr>
              <w:t>Received</w:t>
            </w:r>
            <w:r w:rsidR="00B82DDB">
              <w:rPr>
                <w:color w:val="000000"/>
                <w:sz w:val="16"/>
                <w:szCs w:val="16"/>
              </w:rPr>
              <w:t xml:space="preserve"> 3 March 2024</w:t>
            </w:r>
            <w:r w:rsidRPr="00A66A66">
              <w:rPr>
                <w:color w:val="000000"/>
                <w:sz w:val="16"/>
                <w:szCs w:val="16"/>
              </w:rPr>
              <w:t xml:space="preserve"> </w:t>
            </w:r>
          </w:p>
          <w:p w14:paraId="4C0F80AB" w14:textId="0864F4B9" w:rsidR="004B04CA" w:rsidRPr="00A66A66" w:rsidRDefault="004B04CA" w:rsidP="00AE642A">
            <w:pPr>
              <w:spacing w:after="0" w:line="240" w:lineRule="auto"/>
              <w:rPr>
                <w:color w:val="000000"/>
                <w:sz w:val="16"/>
                <w:szCs w:val="16"/>
              </w:rPr>
            </w:pPr>
            <w:r w:rsidRPr="00A66A66">
              <w:rPr>
                <w:color w:val="000000"/>
                <w:sz w:val="16"/>
                <w:szCs w:val="16"/>
              </w:rPr>
              <w:t xml:space="preserve">Received in revised form </w:t>
            </w:r>
            <w:r w:rsidR="00B82DDB">
              <w:rPr>
                <w:color w:val="000000"/>
                <w:sz w:val="16"/>
                <w:szCs w:val="16"/>
              </w:rPr>
              <w:t>16 April 2024</w:t>
            </w:r>
          </w:p>
          <w:p w14:paraId="09C7EFA0" w14:textId="7E0635D4" w:rsidR="004B04CA" w:rsidRPr="00A66A66" w:rsidRDefault="004B04CA" w:rsidP="00AE642A">
            <w:pPr>
              <w:spacing w:after="0" w:line="240" w:lineRule="auto"/>
              <w:rPr>
                <w:color w:val="000000"/>
                <w:sz w:val="16"/>
                <w:szCs w:val="16"/>
              </w:rPr>
            </w:pPr>
            <w:r w:rsidRPr="00A66A66">
              <w:rPr>
                <w:color w:val="000000"/>
                <w:sz w:val="16"/>
                <w:szCs w:val="16"/>
              </w:rPr>
              <w:t xml:space="preserve">Accepted </w:t>
            </w:r>
            <w:r w:rsidR="00B82DDB">
              <w:rPr>
                <w:color w:val="000000"/>
                <w:sz w:val="16"/>
                <w:szCs w:val="16"/>
              </w:rPr>
              <w:t>5 May 2024</w:t>
            </w:r>
          </w:p>
          <w:p w14:paraId="564075E3" w14:textId="5346F9EE" w:rsidR="004B04CA" w:rsidRPr="00A66A66" w:rsidRDefault="004B04CA" w:rsidP="00AE642A">
            <w:pPr>
              <w:spacing w:after="120" w:line="240" w:lineRule="auto"/>
            </w:pPr>
            <w:r w:rsidRPr="00A66A66">
              <w:rPr>
                <w:color w:val="000000"/>
                <w:sz w:val="16"/>
                <w:szCs w:val="16"/>
              </w:rPr>
              <w:t>Available online</w:t>
            </w:r>
            <w:r w:rsidR="00B82DDB">
              <w:rPr>
                <w:color w:val="000000"/>
                <w:sz w:val="16"/>
                <w:szCs w:val="16"/>
              </w:rPr>
              <w:t xml:space="preserve"> 1 June 2024</w:t>
            </w:r>
          </w:p>
        </w:tc>
        <w:tc>
          <w:tcPr>
            <w:tcW w:w="6494" w:type="dxa"/>
            <w:gridSpan w:val="3"/>
            <w:vMerge w:val="restart"/>
            <w:tcBorders>
              <w:top w:val="single" w:sz="12" w:space="0" w:color="000000"/>
              <w:bottom w:val="single" w:sz="12" w:space="0" w:color="000000"/>
            </w:tcBorders>
            <w:shd w:val="clear" w:color="auto" w:fill="auto"/>
            <w:tcMar>
              <w:top w:w="0" w:type="dxa"/>
              <w:left w:w="108" w:type="dxa"/>
              <w:bottom w:w="0" w:type="dxa"/>
              <w:right w:w="108" w:type="dxa"/>
            </w:tcMar>
          </w:tcPr>
          <w:p w14:paraId="01F7581D" w14:textId="2F23568A" w:rsidR="004B04CA" w:rsidRPr="00533B15" w:rsidRDefault="00533B15" w:rsidP="00533B15">
            <w:pPr>
              <w:spacing w:before="120" w:after="0" w:line="240" w:lineRule="auto"/>
              <w:jc w:val="both"/>
              <w:rPr>
                <w:sz w:val="18"/>
                <w:szCs w:val="18"/>
              </w:rPr>
            </w:pPr>
            <w:r w:rsidRPr="00533B15">
              <w:rPr>
                <w:sz w:val="18"/>
                <w:szCs w:val="18"/>
              </w:rPr>
              <w:t xml:space="preserve">Shell and tube heat exchangers are among the most common equipment in industrial processes because of their heat exchange efficiency. However, designing these heat exchangers to enhance their performance can be cumbersome and time-consuming. This study focuses on evaluating the performance of shell and tube heat exchangers with different numbers of baffles placed inside the shell, and identifying the most suitable turbulence model. In this study, the flow characteristics inside the heat exchangers were modelled using three turbulence models: </w:t>
            </w:r>
            <w:proofErr w:type="spellStart"/>
            <w:r w:rsidRPr="00533B15">
              <w:rPr>
                <w:sz w:val="18"/>
                <w:szCs w:val="18"/>
              </w:rPr>
              <w:t>Spalart</w:t>
            </w:r>
            <w:proofErr w:type="spellEnd"/>
            <w:r>
              <w:rPr>
                <w:sz w:val="18"/>
                <w:szCs w:val="18"/>
              </w:rPr>
              <w:t>-</w:t>
            </w:r>
            <w:r w:rsidRPr="00533B15">
              <w:rPr>
                <w:sz w:val="18"/>
                <w:szCs w:val="18"/>
              </w:rPr>
              <w:t>Allmaras, k</w:t>
            </w:r>
            <w:r>
              <w:rPr>
                <w:sz w:val="18"/>
                <w:szCs w:val="18"/>
              </w:rPr>
              <w:t>-</w:t>
            </w:r>
            <w:r w:rsidRPr="00533B15">
              <w:rPr>
                <w:sz w:val="18"/>
                <w:szCs w:val="18"/>
              </w:rPr>
              <w:t>ε standard, and k</w:t>
            </w:r>
            <w:r>
              <w:rPr>
                <w:sz w:val="18"/>
                <w:szCs w:val="18"/>
              </w:rPr>
              <w:t>-</w:t>
            </w:r>
            <w:r w:rsidRPr="00533B15">
              <w:rPr>
                <w:sz w:val="18"/>
                <w:szCs w:val="18"/>
              </w:rPr>
              <w:t xml:space="preserve">ε </w:t>
            </w:r>
            <w:proofErr w:type="spellStart"/>
            <w:r w:rsidRPr="00533B15">
              <w:rPr>
                <w:sz w:val="18"/>
                <w:szCs w:val="18"/>
              </w:rPr>
              <w:t>realisable</w:t>
            </w:r>
            <w:proofErr w:type="spellEnd"/>
            <w:r w:rsidRPr="00533B15">
              <w:rPr>
                <w:sz w:val="18"/>
                <w:szCs w:val="18"/>
              </w:rPr>
              <w:t xml:space="preserve"> models. The simulations were performed with the number of baffles ranging from one to seven to understand their effect on heat transfer and pressure drop.</w:t>
            </w:r>
            <w:r>
              <w:rPr>
                <w:sz w:val="18"/>
                <w:szCs w:val="18"/>
              </w:rPr>
              <w:t xml:space="preserve"> </w:t>
            </w:r>
            <w:r w:rsidRPr="00533B15">
              <w:rPr>
                <w:sz w:val="18"/>
                <w:szCs w:val="18"/>
              </w:rPr>
              <w:t>When the number of baffles in the heat exchanger increases, the pressure drop across the heat exchanger also increases. Model D exhibited maximum pressure distribution, which occurred with 12 baffles. The velocity streamlines from the experiment showed that a higher number of baffles led to an increase in flow. This study also aimed to compare three turbulence models, and the results indicated that the k</w:t>
            </w:r>
            <w:r>
              <w:rPr>
                <w:sz w:val="18"/>
                <w:szCs w:val="18"/>
              </w:rPr>
              <w:t>-</w:t>
            </w:r>
            <w:r w:rsidRPr="00533B15">
              <w:rPr>
                <w:sz w:val="18"/>
                <w:szCs w:val="18"/>
              </w:rPr>
              <w:t xml:space="preserve">ε </w:t>
            </w:r>
            <w:proofErr w:type="spellStart"/>
            <w:r w:rsidRPr="00533B15">
              <w:rPr>
                <w:sz w:val="18"/>
                <w:szCs w:val="18"/>
              </w:rPr>
              <w:t>realisable</w:t>
            </w:r>
            <w:proofErr w:type="spellEnd"/>
            <w:r w:rsidRPr="00533B15">
              <w:rPr>
                <w:sz w:val="18"/>
                <w:szCs w:val="18"/>
              </w:rPr>
              <w:t xml:space="preserve"> model performed the best of the three models. This study also highlights the importance of designing a shell and tube heat exchanger with an appropriate number of baffles. Although more baffling is advantageous for heat transfer, it also results in a higher pressure drop. In summary, as evidenced by the results presented in this paper, the baffle design is crucial for heat exchangers.</w:t>
            </w:r>
            <w:r w:rsidR="00BB52D7" w:rsidRPr="00A66A66">
              <w:rPr>
                <w:sz w:val="18"/>
                <w:szCs w:val="18"/>
              </w:rPr>
              <w:t xml:space="preserve"> </w:t>
            </w:r>
          </w:p>
        </w:tc>
      </w:tr>
      <w:tr w:rsidR="004B04CA" w:rsidRPr="00A66A66" w14:paraId="2A82D83E" w14:textId="77777777" w:rsidTr="004B04CA">
        <w:trPr>
          <w:jc w:val="center"/>
        </w:trPr>
        <w:tc>
          <w:tcPr>
            <w:tcW w:w="3250" w:type="dxa"/>
            <w:gridSpan w:val="3"/>
            <w:shd w:val="clear" w:color="auto" w:fill="auto"/>
            <w:tcMar>
              <w:top w:w="0" w:type="dxa"/>
              <w:left w:w="108" w:type="dxa"/>
              <w:bottom w:w="0" w:type="dxa"/>
              <w:right w:w="108" w:type="dxa"/>
            </w:tcMar>
            <w:vAlign w:val="center"/>
          </w:tcPr>
          <w:p w14:paraId="4935419D" w14:textId="77777777" w:rsidR="00B325C5" w:rsidRPr="00A66A66" w:rsidRDefault="00B325C5" w:rsidP="00DF171C">
            <w:pPr>
              <w:spacing w:after="0" w:line="240" w:lineRule="auto"/>
              <w:rPr>
                <w:sz w:val="18"/>
                <w:szCs w:val="18"/>
              </w:rPr>
            </w:pPr>
          </w:p>
        </w:tc>
        <w:tc>
          <w:tcPr>
            <w:tcW w:w="6494" w:type="dxa"/>
            <w:gridSpan w:val="3"/>
            <w:vMerge/>
            <w:tcBorders>
              <w:top w:val="single" w:sz="12" w:space="0" w:color="000000"/>
              <w:bottom w:val="single" w:sz="12" w:space="0" w:color="000000"/>
            </w:tcBorders>
            <w:shd w:val="clear" w:color="auto" w:fill="auto"/>
            <w:tcMar>
              <w:top w:w="0" w:type="dxa"/>
              <w:left w:w="108" w:type="dxa"/>
              <w:bottom w:w="0" w:type="dxa"/>
              <w:right w:w="108" w:type="dxa"/>
            </w:tcMar>
          </w:tcPr>
          <w:p w14:paraId="1B230BA7" w14:textId="77777777" w:rsidR="004B04CA" w:rsidRPr="00A66A66" w:rsidRDefault="004B04CA" w:rsidP="00AE642A">
            <w:pPr>
              <w:spacing w:after="0" w:line="240" w:lineRule="auto"/>
              <w:rPr>
                <w:b/>
                <w:bCs/>
                <w:sz w:val="18"/>
                <w:szCs w:val="18"/>
              </w:rPr>
            </w:pPr>
          </w:p>
        </w:tc>
      </w:tr>
      <w:tr w:rsidR="004B04CA" w:rsidRPr="00A66A66" w14:paraId="5B687B09" w14:textId="77777777" w:rsidTr="004B04CA">
        <w:trPr>
          <w:jc w:val="center"/>
        </w:trPr>
        <w:tc>
          <w:tcPr>
            <w:tcW w:w="3250" w:type="dxa"/>
            <w:gridSpan w:val="3"/>
            <w:shd w:val="clear" w:color="auto" w:fill="auto"/>
            <w:tcMar>
              <w:top w:w="0" w:type="dxa"/>
              <w:left w:w="108" w:type="dxa"/>
              <w:bottom w:w="0" w:type="dxa"/>
              <w:right w:w="108" w:type="dxa"/>
            </w:tcMar>
            <w:vAlign w:val="center"/>
          </w:tcPr>
          <w:p w14:paraId="58E8E48C" w14:textId="0F05D672" w:rsidR="004B04CA" w:rsidRPr="00A66A66" w:rsidRDefault="004B04CA" w:rsidP="00C06FB1">
            <w:pPr>
              <w:spacing w:after="0" w:line="240" w:lineRule="auto"/>
            </w:pPr>
          </w:p>
        </w:tc>
        <w:tc>
          <w:tcPr>
            <w:tcW w:w="6494" w:type="dxa"/>
            <w:gridSpan w:val="3"/>
            <w:vMerge/>
            <w:tcBorders>
              <w:top w:val="single" w:sz="12" w:space="0" w:color="000000"/>
              <w:bottom w:val="single" w:sz="12" w:space="0" w:color="000000"/>
            </w:tcBorders>
            <w:shd w:val="clear" w:color="auto" w:fill="auto"/>
            <w:tcMar>
              <w:top w:w="0" w:type="dxa"/>
              <w:left w:w="108" w:type="dxa"/>
              <w:bottom w:w="0" w:type="dxa"/>
              <w:right w:w="108" w:type="dxa"/>
            </w:tcMar>
          </w:tcPr>
          <w:p w14:paraId="7994C578" w14:textId="77777777" w:rsidR="004B04CA" w:rsidRPr="00A66A66" w:rsidRDefault="004B04CA" w:rsidP="00AE642A">
            <w:pPr>
              <w:spacing w:after="0" w:line="240" w:lineRule="auto"/>
              <w:rPr>
                <w:b/>
                <w:bCs/>
                <w:sz w:val="18"/>
                <w:szCs w:val="18"/>
              </w:rPr>
            </w:pPr>
          </w:p>
        </w:tc>
      </w:tr>
      <w:tr w:rsidR="004B04CA" w:rsidRPr="00A66A66" w14:paraId="3841EF50" w14:textId="77777777" w:rsidTr="00DF171C">
        <w:trPr>
          <w:trHeight w:val="2575"/>
          <w:jc w:val="center"/>
        </w:trPr>
        <w:tc>
          <w:tcPr>
            <w:tcW w:w="3250" w:type="dxa"/>
            <w:gridSpan w:val="3"/>
            <w:tcBorders>
              <w:bottom w:val="single" w:sz="12" w:space="0" w:color="000000"/>
            </w:tcBorders>
            <w:shd w:val="clear" w:color="auto" w:fill="auto"/>
            <w:tcMar>
              <w:top w:w="0" w:type="dxa"/>
              <w:left w:w="108" w:type="dxa"/>
              <w:bottom w:w="0" w:type="dxa"/>
              <w:right w:w="108" w:type="dxa"/>
            </w:tcMar>
            <w:vAlign w:val="center"/>
          </w:tcPr>
          <w:p w14:paraId="1DD5900F" w14:textId="77777777" w:rsidR="00DF171C" w:rsidRPr="00A66A66" w:rsidRDefault="00DF171C" w:rsidP="00DF171C">
            <w:pPr>
              <w:spacing w:after="0" w:line="240" w:lineRule="auto"/>
              <w:rPr>
                <w:b/>
                <w:bCs/>
                <w:i/>
                <w:iCs/>
                <w:sz w:val="18"/>
                <w:szCs w:val="18"/>
              </w:rPr>
            </w:pPr>
          </w:p>
          <w:p w14:paraId="2F6B9110" w14:textId="77777777" w:rsidR="00DF171C" w:rsidRPr="00A66A66" w:rsidRDefault="00DF171C" w:rsidP="00DF171C">
            <w:pPr>
              <w:spacing w:after="0" w:line="240" w:lineRule="auto"/>
              <w:rPr>
                <w:b/>
                <w:bCs/>
                <w:i/>
                <w:iCs/>
                <w:sz w:val="18"/>
                <w:szCs w:val="18"/>
              </w:rPr>
            </w:pPr>
          </w:p>
          <w:p w14:paraId="07E79035" w14:textId="77777777" w:rsidR="00DF171C" w:rsidRPr="00A66A66" w:rsidRDefault="00DF171C" w:rsidP="00DF171C">
            <w:pPr>
              <w:spacing w:after="0" w:line="240" w:lineRule="auto"/>
              <w:rPr>
                <w:b/>
                <w:bCs/>
                <w:i/>
                <w:iCs/>
                <w:sz w:val="18"/>
                <w:szCs w:val="18"/>
              </w:rPr>
            </w:pPr>
          </w:p>
          <w:p w14:paraId="198B595A" w14:textId="77777777" w:rsidR="00DF171C" w:rsidRPr="00A66A66" w:rsidRDefault="00DF171C" w:rsidP="00DF171C">
            <w:pPr>
              <w:spacing w:after="0" w:line="240" w:lineRule="auto"/>
              <w:rPr>
                <w:b/>
                <w:bCs/>
                <w:i/>
                <w:iCs/>
                <w:sz w:val="18"/>
                <w:szCs w:val="18"/>
              </w:rPr>
            </w:pPr>
          </w:p>
          <w:p w14:paraId="30D40C9E" w14:textId="77777777" w:rsidR="00DF171C" w:rsidRPr="00A66A66" w:rsidRDefault="00DF171C" w:rsidP="00DF171C">
            <w:pPr>
              <w:spacing w:after="0" w:line="240" w:lineRule="auto"/>
              <w:rPr>
                <w:b/>
                <w:bCs/>
                <w:i/>
                <w:iCs/>
                <w:sz w:val="18"/>
                <w:szCs w:val="18"/>
              </w:rPr>
            </w:pPr>
          </w:p>
          <w:p w14:paraId="3948BDA5" w14:textId="77777777" w:rsidR="00DF171C" w:rsidRPr="00A66A66" w:rsidRDefault="00DF171C" w:rsidP="00DF171C">
            <w:pPr>
              <w:spacing w:after="0" w:line="240" w:lineRule="auto"/>
              <w:rPr>
                <w:b/>
                <w:bCs/>
                <w:i/>
                <w:iCs/>
                <w:sz w:val="18"/>
                <w:szCs w:val="18"/>
              </w:rPr>
            </w:pPr>
          </w:p>
          <w:p w14:paraId="3C03996F" w14:textId="77777777" w:rsidR="00DF171C" w:rsidRPr="00A66A66" w:rsidRDefault="00DF171C" w:rsidP="00DF171C">
            <w:pPr>
              <w:spacing w:after="0" w:line="240" w:lineRule="auto"/>
              <w:rPr>
                <w:b/>
                <w:bCs/>
                <w:i/>
                <w:iCs/>
                <w:sz w:val="18"/>
                <w:szCs w:val="18"/>
              </w:rPr>
            </w:pPr>
          </w:p>
          <w:p w14:paraId="737B4E4E" w14:textId="645A5A3C" w:rsidR="00DF171C" w:rsidRPr="00A66A66" w:rsidRDefault="00DF171C" w:rsidP="00DF171C">
            <w:pPr>
              <w:spacing w:after="0" w:line="240" w:lineRule="auto"/>
              <w:rPr>
                <w:b/>
                <w:bCs/>
                <w:i/>
                <w:iCs/>
                <w:sz w:val="18"/>
                <w:szCs w:val="18"/>
              </w:rPr>
            </w:pPr>
            <w:r w:rsidRPr="00A66A66">
              <w:rPr>
                <w:b/>
                <w:bCs/>
                <w:i/>
                <w:iCs/>
                <w:sz w:val="18"/>
                <w:szCs w:val="18"/>
              </w:rPr>
              <w:t>Keywords:</w:t>
            </w:r>
          </w:p>
          <w:p w14:paraId="5C7808B6" w14:textId="77777777" w:rsidR="00DF171C" w:rsidRPr="00A66A66" w:rsidRDefault="00DF171C" w:rsidP="00DF171C">
            <w:pPr>
              <w:spacing w:after="0" w:line="240" w:lineRule="auto"/>
              <w:rPr>
                <w:sz w:val="18"/>
                <w:szCs w:val="18"/>
              </w:rPr>
            </w:pPr>
            <w:r w:rsidRPr="00A66A66">
              <w:rPr>
                <w:sz w:val="18"/>
                <w:szCs w:val="18"/>
              </w:rPr>
              <w:t>Shell-and-tube heat exchanger; baffle design; pressure drop; heat transfer; computational fluid dynamic</w:t>
            </w:r>
          </w:p>
          <w:p w14:paraId="5244FE95" w14:textId="77777777" w:rsidR="004B04CA" w:rsidRPr="00A66A66" w:rsidRDefault="004B04CA" w:rsidP="00B325C5">
            <w:pPr>
              <w:spacing w:after="0" w:line="240" w:lineRule="auto"/>
              <w:rPr>
                <w:sz w:val="16"/>
                <w:szCs w:val="16"/>
              </w:rPr>
            </w:pPr>
          </w:p>
        </w:tc>
        <w:tc>
          <w:tcPr>
            <w:tcW w:w="6494" w:type="dxa"/>
            <w:gridSpan w:val="3"/>
            <w:vMerge/>
            <w:tcBorders>
              <w:top w:val="single" w:sz="12" w:space="0" w:color="000000"/>
              <w:bottom w:val="single" w:sz="12" w:space="0" w:color="000000"/>
            </w:tcBorders>
            <w:shd w:val="clear" w:color="auto" w:fill="auto"/>
            <w:tcMar>
              <w:top w:w="0" w:type="dxa"/>
              <w:left w:w="108" w:type="dxa"/>
              <w:bottom w:w="0" w:type="dxa"/>
              <w:right w:w="108" w:type="dxa"/>
            </w:tcMar>
          </w:tcPr>
          <w:p w14:paraId="3BE76CB3" w14:textId="77777777" w:rsidR="004B04CA" w:rsidRPr="00A66A66" w:rsidRDefault="004B04CA" w:rsidP="00AE642A">
            <w:pPr>
              <w:spacing w:after="120" w:line="240" w:lineRule="auto"/>
              <w:jc w:val="right"/>
              <w:rPr>
                <w:b/>
                <w:bCs/>
                <w:sz w:val="18"/>
                <w:szCs w:val="18"/>
              </w:rPr>
            </w:pPr>
          </w:p>
        </w:tc>
      </w:tr>
    </w:tbl>
    <w:p w14:paraId="2516D179" w14:textId="77777777" w:rsidR="00953310" w:rsidRPr="00A66A66" w:rsidRDefault="00953310" w:rsidP="00B325C5">
      <w:pPr>
        <w:spacing w:after="0" w:line="240" w:lineRule="auto"/>
        <w:rPr>
          <w:b/>
          <w:sz w:val="24"/>
          <w:szCs w:val="24"/>
        </w:rPr>
      </w:pPr>
    </w:p>
    <w:p w14:paraId="36A2047F" w14:textId="3620D84D" w:rsidR="001B4204" w:rsidRPr="00A66A66" w:rsidRDefault="00AE642A" w:rsidP="00B325C5">
      <w:pPr>
        <w:spacing w:after="0" w:line="240" w:lineRule="auto"/>
        <w:rPr>
          <w:b/>
          <w:sz w:val="24"/>
          <w:szCs w:val="24"/>
        </w:rPr>
      </w:pPr>
      <w:r w:rsidRPr="00A66A66">
        <w:rPr>
          <w:b/>
          <w:sz w:val="24"/>
          <w:szCs w:val="24"/>
        </w:rPr>
        <w:t>1. Introduction</w:t>
      </w:r>
    </w:p>
    <w:p w14:paraId="491FFD00" w14:textId="77777777" w:rsidR="00664FA7" w:rsidRPr="00A66A66" w:rsidRDefault="00664FA7" w:rsidP="00B325C5">
      <w:pPr>
        <w:spacing w:after="0" w:line="240" w:lineRule="auto"/>
        <w:rPr>
          <w:sz w:val="24"/>
          <w:szCs w:val="24"/>
        </w:rPr>
      </w:pPr>
    </w:p>
    <w:p w14:paraId="733E26ED" w14:textId="0EB2B216" w:rsidR="00DF171C" w:rsidRPr="00A66A66" w:rsidRDefault="00DF171C" w:rsidP="00B325C5">
      <w:pPr>
        <w:spacing w:after="0" w:line="240" w:lineRule="auto"/>
        <w:ind w:firstLine="357"/>
        <w:jc w:val="both"/>
        <w:rPr>
          <w:sz w:val="24"/>
          <w:szCs w:val="24"/>
        </w:rPr>
      </w:pPr>
      <w:r w:rsidRPr="00A66A66">
        <w:rPr>
          <w:sz w:val="24"/>
          <w:szCs w:val="24"/>
        </w:rPr>
        <w:t>In many industries, shell and tube heat exchangers (STEs) are the most common types of heat exchangers due to their heat transfer efficiency [1-2]. Counterflow is considered the most suitable flow arrangement for heat exchanger evaluation because of its compactness and design versatility [3-4]. Designing these heat exchangers involves complex relationships and equations, often requiring many iterations to determine the optimal solution [5]. It is easier to alter parameters related to heat transfer operations on the tube side, whereas making similar changes on the shell side can be time-</w:t>
      </w:r>
      <w:r w:rsidRPr="00A66A66">
        <w:rPr>
          <w:sz w:val="24"/>
          <w:szCs w:val="24"/>
        </w:rPr>
        <w:lastRenderedPageBreak/>
        <w:t xml:space="preserve">consuming. Computational Fluid Dynamics (CFD) has simplified this process by allowing </w:t>
      </w:r>
      <w:proofErr w:type="spellStart"/>
      <w:r w:rsidRPr="00A66A66">
        <w:rPr>
          <w:sz w:val="24"/>
          <w:szCs w:val="24"/>
        </w:rPr>
        <w:t>visualisation</w:t>
      </w:r>
      <w:proofErr w:type="spellEnd"/>
      <w:r w:rsidRPr="00A66A66">
        <w:rPr>
          <w:sz w:val="24"/>
          <w:szCs w:val="24"/>
        </w:rPr>
        <w:t xml:space="preserve"> of flow fields and temperatures, which aids in design improvements [6-7].</w:t>
      </w:r>
    </w:p>
    <w:p w14:paraId="192C27FB" w14:textId="19531158" w:rsidR="00DF171C" w:rsidRPr="00A66A66" w:rsidRDefault="00DF171C" w:rsidP="00B325C5">
      <w:pPr>
        <w:spacing w:after="0" w:line="240" w:lineRule="auto"/>
        <w:ind w:firstLine="357"/>
        <w:jc w:val="both"/>
        <w:rPr>
          <w:sz w:val="24"/>
          <w:szCs w:val="24"/>
        </w:rPr>
      </w:pPr>
      <w:r w:rsidRPr="00A66A66">
        <w:rPr>
          <w:sz w:val="24"/>
          <w:szCs w:val="24"/>
        </w:rPr>
        <w:t>Baffles in heat exchangers are used to generate turbulence, which is crucial for improving heat transfer coefficients [8-9]. However, precautions must be taken when designing the baffles to ensure that the pressure drop in the shell-side fluid does not become excessively high [10]. Additionally, the baffles provided support to the tubes within the heat exchanger [11]. However, if a greater baffle spacing is used in the design of heat exchangers, flow-induced vibration can occur, potentially leading to tube failure [12-13].</w:t>
      </w:r>
    </w:p>
    <w:p w14:paraId="331053A7" w14:textId="34F25046" w:rsidR="00DF171C" w:rsidRPr="00A66A66" w:rsidRDefault="00DF171C" w:rsidP="00B325C5">
      <w:pPr>
        <w:spacing w:after="0" w:line="240" w:lineRule="auto"/>
        <w:ind w:firstLine="357"/>
        <w:jc w:val="both"/>
        <w:rPr>
          <w:sz w:val="24"/>
          <w:szCs w:val="24"/>
        </w:rPr>
      </w:pPr>
      <w:r w:rsidRPr="00A66A66">
        <w:rPr>
          <w:sz w:val="24"/>
          <w:szCs w:val="24"/>
        </w:rPr>
        <w:t>A previous study focused on examining the STEs with different numbers of baffles to determine the most suitable turbulence model for implementation [14]. The method used in the previous study involved CFD simulation of a small-scale STE model, considering the aspects of geometry and meshing. Three turbulence models (</w:t>
      </w:r>
      <w:proofErr w:type="spellStart"/>
      <w:r w:rsidRPr="00A66A66">
        <w:rPr>
          <w:sz w:val="24"/>
          <w:szCs w:val="24"/>
        </w:rPr>
        <w:t>Spalart</w:t>
      </w:r>
      <w:proofErr w:type="spellEnd"/>
      <w:r w:rsidRPr="00A66A66">
        <w:rPr>
          <w:sz w:val="24"/>
          <w:szCs w:val="24"/>
        </w:rPr>
        <w:t>-Allmaras, k</w:t>
      </w:r>
      <w:r w:rsidR="00C74288">
        <w:rPr>
          <w:sz w:val="24"/>
          <w:szCs w:val="24"/>
        </w:rPr>
        <w:t>-</w:t>
      </w:r>
      <w:r w:rsidRPr="00A66A66">
        <w:rPr>
          <w:sz w:val="24"/>
          <w:szCs w:val="24"/>
        </w:rPr>
        <w:t xml:space="preserve">ε standard, and </w:t>
      </w:r>
      <w:proofErr w:type="spellStart"/>
      <w:r w:rsidRPr="00A66A66">
        <w:rPr>
          <w:sz w:val="24"/>
          <w:szCs w:val="24"/>
        </w:rPr>
        <w:t>realisable</w:t>
      </w:r>
      <w:proofErr w:type="spellEnd"/>
      <w:r w:rsidRPr="00A66A66">
        <w:rPr>
          <w:sz w:val="24"/>
          <w:szCs w:val="24"/>
        </w:rPr>
        <w:t xml:space="preserve"> k</w:t>
      </w:r>
      <w:r w:rsidR="00C74288">
        <w:rPr>
          <w:sz w:val="24"/>
          <w:szCs w:val="24"/>
        </w:rPr>
        <w:t>-</w:t>
      </w:r>
      <w:r w:rsidRPr="00A66A66">
        <w:rPr>
          <w:sz w:val="24"/>
          <w:szCs w:val="24"/>
        </w:rPr>
        <w:t>ε) were used to study the flow characteristics inside the heat exchanger.</w:t>
      </w:r>
    </w:p>
    <w:p w14:paraId="13F2CDD4" w14:textId="11848B77" w:rsidR="00DF171C" w:rsidRPr="00A66A66" w:rsidRDefault="00DF171C" w:rsidP="00DF171C">
      <w:pPr>
        <w:spacing w:after="0" w:line="240" w:lineRule="auto"/>
        <w:ind w:firstLine="357"/>
        <w:jc w:val="both"/>
        <w:rPr>
          <w:sz w:val="24"/>
          <w:szCs w:val="24"/>
        </w:rPr>
      </w:pPr>
      <w:r w:rsidRPr="00A66A66">
        <w:rPr>
          <w:sz w:val="24"/>
          <w:szCs w:val="24"/>
        </w:rPr>
        <w:t>An earlier study revealed that the pressure drop increased with the number of baffles. The results showed that Model D with 12 baffles had the highest-pressure distribution. The velocity streamlines also indicated that higher baffle counts resulted in higher flow rates. This study further investigated the performance of the three turbulence models and found that the k</w:t>
      </w:r>
      <w:r w:rsidR="00C74288">
        <w:rPr>
          <w:sz w:val="24"/>
          <w:szCs w:val="24"/>
        </w:rPr>
        <w:t>-</w:t>
      </w:r>
      <w:r w:rsidRPr="00A66A66">
        <w:rPr>
          <w:sz w:val="24"/>
          <w:szCs w:val="24"/>
        </w:rPr>
        <w:t xml:space="preserve">ε </w:t>
      </w:r>
      <w:proofErr w:type="spellStart"/>
      <w:r w:rsidRPr="00A66A66">
        <w:rPr>
          <w:sz w:val="24"/>
          <w:szCs w:val="24"/>
        </w:rPr>
        <w:t>realisable</w:t>
      </w:r>
      <w:proofErr w:type="spellEnd"/>
      <w:r w:rsidRPr="00A66A66">
        <w:rPr>
          <w:sz w:val="24"/>
          <w:szCs w:val="24"/>
        </w:rPr>
        <w:t xml:space="preserve"> model was the best [14].</w:t>
      </w:r>
    </w:p>
    <w:p w14:paraId="2B6AF6A1" w14:textId="377B6587" w:rsidR="001B4204" w:rsidRPr="00A66A66" w:rsidRDefault="00DF171C" w:rsidP="00DF171C">
      <w:pPr>
        <w:spacing w:after="0" w:line="240" w:lineRule="auto"/>
        <w:ind w:firstLine="357"/>
        <w:jc w:val="both"/>
        <w:rPr>
          <w:sz w:val="24"/>
          <w:szCs w:val="24"/>
        </w:rPr>
      </w:pPr>
      <w:r w:rsidRPr="00A66A66">
        <w:rPr>
          <w:sz w:val="24"/>
          <w:szCs w:val="24"/>
        </w:rPr>
        <w:t xml:space="preserve">Based on the observations from the previous study, the current work extends the investigation of STE performance with varying numbers of baffles. This research employs more sophisticated numerical methods and simulations to </w:t>
      </w:r>
      <w:proofErr w:type="spellStart"/>
      <w:r w:rsidRPr="00A66A66">
        <w:rPr>
          <w:sz w:val="24"/>
          <w:szCs w:val="24"/>
        </w:rPr>
        <w:t>analyse</w:t>
      </w:r>
      <w:proofErr w:type="spellEnd"/>
      <w:r w:rsidRPr="00A66A66">
        <w:rPr>
          <w:sz w:val="24"/>
          <w:szCs w:val="24"/>
        </w:rPr>
        <w:t xml:space="preserve"> the effect of baffles on heat transfer and pressure drop. Building on previous work, this study aims to provide a further understanding of STE design and ways to improve them for better industrial usage.</w:t>
      </w:r>
    </w:p>
    <w:p w14:paraId="71125C5C" w14:textId="77777777" w:rsidR="00A43FAF" w:rsidRPr="00A66A66" w:rsidRDefault="00A43FAF" w:rsidP="00A43FAF">
      <w:pPr>
        <w:spacing w:after="0" w:line="240" w:lineRule="auto"/>
        <w:jc w:val="both"/>
        <w:rPr>
          <w:sz w:val="24"/>
          <w:szCs w:val="24"/>
        </w:rPr>
      </w:pPr>
    </w:p>
    <w:p w14:paraId="41844453" w14:textId="77777777" w:rsidR="001B4204" w:rsidRPr="00A66A66" w:rsidRDefault="00AE642A">
      <w:pPr>
        <w:spacing w:after="0" w:line="240" w:lineRule="auto"/>
        <w:jc w:val="both"/>
        <w:rPr>
          <w:b/>
          <w:sz w:val="24"/>
          <w:szCs w:val="24"/>
        </w:rPr>
      </w:pPr>
      <w:r w:rsidRPr="00A66A66">
        <w:rPr>
          <w:b/>
          <w:sz w:val="24"/>
          <w:szCs w:val="24"/>
        </w:rPr>
        <w:t xml:space="preserve">2. Methodology </w:t>
      </w:r>
    </w:p>
    <w:p w14:paraId="5EE333BD" w14:textId="77777777" w:rsidR="00953310" w:rsidRPr="00A66A66" w:rsidRDefault="00953310">
      <w:pPr>
        <w:spacing w:after="0" w:line="240" w:lineRule="auto"/>
        <w:jc w:val="both"/>
        <w:rPr>
          <w:b/>
          <w:sz w:val="24"/>
          <w:szCs w:val="24"/>
        </w:rPr>
      </w:pPr>
    </w:p>
    <w:p w14:paraId="774CF143" w14:textId="16025D3B" w:rsidR="00A43FAF" w:rsidRPr="00A66A66" w:rsidRDefault="00A43FAF" w:rsidP="008D1433">
      <w:pPr>
        <w:spacing w:after="0" w:line="240" w:lineRule="auto"/>
        <w:ind w:firstLine="357"/>
        <w:jc w:val="both"/>
        <w:rPr>
          <w:sz w:val="24"/>
          <w:szCs w:val="24"/>
        </w:rPr>
      </w:pPr>
      <w:r w:rsidRPr="00A66A66">
        <w:rPr>
          <w:sz w:val="24"/>
          <w:szCs w:val="24"/>
        </w:rPr>
        <w:t xml:space="preserve">A CFD simulation was conducted on a small lab-scale STE model to precisely </w:t>
      </w:r>
      <w:proofErr w:type="spellStart"/>
      <w:r w:rsidRPr="00A66A66">
        <w:rPr>
          <w:sz w:val="24"/>
          <w:szCs w:val="24"/>
        </w:rPr>
        <w:t>visualise</w:t>
      </w:r>
      <w:proofErr w:type="spellEnd"/>
      <w:r w:rsidRPr="00A66A66">
        <w:rPr>
          <w:sz w:val="24"/>
          <w:szCs w:val="24"/>
        </w:rPr>
        <w:t xml:space="preserve"> the heat transfer and pressure loss for the shell-side examination of the heat exchanger. Several geometric and design factors were considered for heat exchanger modelling.</w:t>
      </w:r>
    </w:p>
    <w:p w14:paraId="4394DA13" w14:textId="77777777" w:rsidR="003F64F1" w:rsidRPr="00A66A66" w:rsidRDefault="003F64F1">
      <w:pPr>
        <w:spacing w:after="0" w:line="240" w:lineRule="auto"/>
        <w:jc w:val="both"/>
        <w:rPr>
          <w:b/>
          <w:sz w:val="24"/>
          <w:szCs w:val="24"/>
        </w:rPr>
      </w:pPr>
    </w:p>
    <w:p w14:paraId="04E8B636" w14:textId="7C4B7AFB" w:rsidR="001B4204" w:rsidRPr="00A66A66" w:rsidRDefault="00AE642A">
      <w:pPr>
        <w:spacing w:after="0" w:line="240" w:lineRule="auto"/>
        <w:jc w:val="both"/>
        <w:rPr>
          <w:i/>
          <w:sz w:val="24"/>
          <w:szCs w:val="24"/>
        </w:rPr>
      </w:pPr>
      <w:r w:rsidRPr="00A66A66">
        <w:rPr>
          <w:i/>
          <w:sz w:val="24"/>
          <w:szCs w:val="24"/>
        </w:rPr>
        <w:t>2.1 Geometr</w:t>
      </w:r>
      <w:r w:rsidR="006A0563" w:rsidRPr="00A66A66">
        <w:rPr>
          <w:i/>
          <w:sz w:val="24"/>
          <w:szCs w:val="24"/>
        </w:rPr>
        <w:t xml:space="preserve">y of the </w:t>
      </w:r>
      <w:r w:rsidR="00B325C5" w:rsidRPr="00A66A66">
        <w:rPr>
          <w:i/>
          <w:sz w:val="24"/>
          <w:szCs w:val="24"/>
        </w:rPr>
        <w:t>Shell and Tube Exchanger</w:t>
      </w:r>
    </w:p>
    <w:p w14:paraId="3ACDFB44" w14:textId="77777777" w:rsidR="00953310" w:rsidRPr="00A66A66" w:rsidRDefault="00953310">
      <w:pPr>
        <w:spacing w:after="0" w:line="240" w:lineRule="auto"/>
        <w:jc w:val="both"/>
        <w:rPr>
          <w:i/>
          <w:sz w:val="24"/>
          <w:szCs w:val="24"/>
        </w:rPr>
      </w:pPr>
    </w:p>
    <w:p w14:paraId="0DA6E775" w14:textId="74F60622" w:rsidR="00A43FAF" w:rsidRPr="00A66A66" w:rsidRDefault="00A43FAF" w:rsidP="008D1433">
      <w:pPr>
        <w:spacing w:after="0" w:line="240" w:lineRule="auto"/>
        <w:ind w:firstLine="357"/>
        <w:jc w:val="both"/>
        <w:rPr>
          <w:iCs/>
          <w:sz w:val="24"/>
          <w:szCs w:val="24"/>
        </w:rPr>
      </w:pPr>
      <w:r w:rsidRPr="00A66A66">
        <w:rPr>
          <w:iCs/>
          <w:sz w:val="24"/>
          <w:szCs w:val="24"/>
        </w:rPr>
        <w:t>The geometry of the shell and tube heat exchanger (STE) features a shell diameter (</w:t>
      </w:r>
      <w:r w:rsidRPr="00A66A66">
        <w:rPr>
          <w:rFonts w:ascii="Cambria Math" w:hAnsi="Cambria Math" w:cs="Cambria Math"/>
          <w:iCs/>
          <w:sz w:val="24"/>
          <w:szCs w:val="24"/>
        </w:rPr>
        <w:t>𝐷𝑠</w:t>
      </w:r>
      <w:r w:rsidRPr="00A66A66">
        <w:rPr>
          <w:iCs/>
          <w:sz w:val="24"/>
          <w:szCs w:val="24"/>
        </w:rPr>
        <w:t>) of 90 mm, tubes with a diameter (</w:t>
      </w:r>
      <w:r w:rsidRPr="00A66A66">
        <w:rPr>
          <w:rFonts w:ascii="Cambria Math" w:hAnsi="Cambria Math" w:cs="Cambria Math"/>
          <w:iCs/>
          <w:sz w:val="24"/>
          <w:szCs w:val="24"/>
        </w:rPr>
        <w:t>𝐷𝑡</w:t>
      </w:r>
      <w:r w:rsidRPr="00A66A66">
        <w:rPr>
          <w:iCs/>
          <w:sz w:val="24"/>
          <w:szCs w:val="24"/>
        </w:rPr>
        <w:t>) of 20 mm, and a total of 7 tubes (</w:t>
      </w:r>
      <w:r w:rsidRPr="00A66A66">
        <w:rPr>
          <w:rFonts w:ascii="Cambria Math" w:hAnsi="Cambria Math" w:cs="Cambria Math"/>
          <w:iCs/>
          <w:sz w:val="24"/>
          <w:szCs w:val="24"/>
        </w:rPr>
        <w:t>𝑁𝑡</w:t>
      </w:r>
      <w:r w:rsidRPr="00A66A66">
        <w:rPr>
          <w:iCs/>
          <w:sz w:val="24"/>
          <w:szCs w:val="24"/>
        </w:rPr>
        <w:t>), as illustrated in Table 1. The heat exchanger has a length (</w:t>
      </w:r>
      <w:r w:rsidRPr="00A66A66">
        <w:rPr>
          <w:rFonts w:ascii="Cambria Math" w:hAnsi="Cambria Math" w:cs="Cambria Math"/>
          <w:iCs/>
          <w:sz w:val="24"/>
          <w:szCs w:val="24"/>
        </w:rPr>
        <w:t>𝐿</w:t>
      </w:r>
      <w:r w:rsidRPr="00A66A66">
        <w:rPr>
          <w:iCs/>
          <w:sz w:val="24"/>
          <w:szCs w:val="24"/>
        </w:rPr>
        <w:t>) of 600 mm, and the baffles are cut at 40% and 48%, with varying numbers of baffles (</w:t>
      </w:r>
      <w:r w:rsidRPr="00A66A66">
        <w:rPr>
          <w:rFonts w:ascii="Cambria Math" w:hAnsi="Cambria Math" w:cs="Cambria Math"/>
          <w:iCs/>
          <w:sz w:val="24"/>
          <w:szCs w:val="24"/>
        </w:rPr>
        <w:t>𝑁𝑏</w:t>
      </w:r>
      <w:r w:rsidRPr="00A66A66">
        <w:rPr>
          <w:iCs/>
          <w:sz w:val="24"/>
          <w:szCs w:val="24"/>
        </w:rPr>
        <w:t>) set at 6, 8, 10, and 12. The spacing between baffles (B) was 85.7 mm. These geometric parameters define the physical characteristics and operating conditions of the heat exchanger, which are crucial for the thermal performance analysis.</w:t>
      </w:r>
    </w:p>
    <w:p w14:paraId="78C010AF" w14:textId="77777777" w:rsidR="006A0563" w:rsidRPr="00A66A66" w:rsidRDefault="006A0563" w:rsidP="00A43FAF">
      <w:pPr>
        <w:spacing w:after="0" w:line="240" w:lineRule="auto"/>
        <w:jc w:val="both"/>
        <w:rPr>
          <w:iCs/>
          <w:sz w:val="24"/>
          <w:szCs w:val="24"/>
        </w:rPr>
      </w:pPr>
    </w:p>
    <w:p w14:paraId="72FC9EF6" w14:textId="61107CE7" w:rsidR="00B325C5" w:rsidRPr="00A66A66" w:rsidRDefault="00AE642A" w:rsidP="00B325C5">
      <w:pPr>
        <w:spacing w:after="0" w:line="240" w:lineRule="auto"/>
        <w:jc w:val="both"/>
        <w:rPr>
          <w:i/>
          <w:sz w:val="24"/>
          <w:szCs w:val="24"/>
        </w:rPr>
      </w:pPr>
      <w:bookmarkStart w:id="0" w:name="_heading=h.gjdgxs" w:colFirst="0" w:colLast="0"/>
      <w:bookmarkEnd w:id="0"/>
      <w:r w:rsidRPr="00A66A66">
        <w:rPr>
          <w:i/>
          <w:sz w:val="24"/>
          <w:szCs w:val="24"/>
        </w:rPr>
        <w:t xml:space="preserve">2.2 Mesh </w:t>
      </w:r>
      <w:r w:rsidR="00B325C5" w:rsidRPr="00A66A66">
        <w:rPr>
          <w:i/>
          <w:sz w:val="24"/>
          <w:szCs w:val="24"/>
        </w:rPr>
        <w:t>G</w:t>
      </w:r>
      <w:r w:rsidRPr="00A66A66">
        <w:rPr>
          <w:i/>
          <w:sz w:val="24"/>
          <w:szCs w:val="24"/>
        </w:rPr>
        <w:t>eneration</w:t>
      </w:r>
    </w:p>
    <w:p w14:paraId="0BECC24F" w14:textId="77777777" w:rsidR="00B325C5" w:rsidRPr="00A66A66" w:rsidRDefault="00B325C5" w:rsidP="00B325C5">
      <w:pPr>
        <w:spacing w:after="0" w:line="240" w:lineRule="auto"/>
        <w:jc w:val="both"/>
        <w:rPr>
          <w:iCs/>
          <w:sz w:val="24"/>
          <w:szCs w:val="24"/>
        </w:rPr>
      </w:pPr>
    </w:p>
    <w:p w14:paraId="12256407" w14:textId="039B8106" w:rsidR="00A43FAF" w:rsidRPr="00A66A66" w:rsidRDefault="00A43FAF" w:rsidP="00B325C5">
      <w:pPr>
        <w:spacing w:after="0" w:line="240" w:lineRule="auto"/>
        <w:ind w:firstLine="357"/>
        <w:jc w:val="both"/>
        <w:rPr>
          <w:sz w:val="24"/>
          <w:szCs w:val="24"/>
        </w:rPr>
      </w:pPr>
      <w:r w:rsidRPr="00A66A66">
        <w:rPr>
          <w:sz w:val="24"/>
          <w:szCs w:val="24"/>
        </w:rPr>
        <w:t>Mesh generation was conducted using the ANSYS Meshing software, employing a fine mesh with 273,429 elements, as shown in Figure 1. To ensure accurate results, the simulation was run on a progressively finer grid, adjusting the local refinements to assess the variations in the computational parameters.</w:t>
      </w:r>
    </w:p>
    <w:p w14:paraId="2F0866E9" w14:textId="77777777" w:rsidR="00B325C5" w:rsidRPr="00A66A66" w:rsidRDefault="00B325C5" w:rsidP="00B325C5">
      <w:pPr>
        <w:spacing w:after="0" w:line="240" w:lineRule="auto"/>
        <w:jc w:val="both"/>
        <w:rPr>
          <w:sz w:val="24"/>
          <w:szCs w:val="24"/>
        </w:rPr>
      </w:pPr>
    </w:p>
    <w:p w14:paraId="4DC82D19" w14:textId="77777777" w:rsidR="00B325C5" w:rsidRPr="00A66A66" w:rsidRDefault="00B325C5" w:rsidP="00B325C5">
      <w:pPr>
        <w:spacing w:after="0" w:line="240" w:lineRule="auto"/>
        <w:jc w:val="both"/>
        <w:rPr>
          <w:sz w:val="24"/>
          <w:szCs w:val="24"/>
        </w:rPr>
      </w:pPr>
    </w:p>
    <w:p w14:paraId="5514BD71" w14:textId="65AF958E" w:rsidR="00B325C5" w:rsidRPr="00A66A66" w:rsidRDefault="00B325C5" w:rsidP="00B325C5">
      <w:pPr>
        <w:spacing w:after="0" w:line="240" w:lineRule="auto"/>
        <w:ind w:firstLine="2268"/>
        <w:jc w:val="both"/>
        <w:rPr>
          <w:b/>
          <w:bCs/>
        </w:rPr>
      </w:pPr>
      <w:r w:rsidRPr="00A66A66">
        <w:rPr>
          <w:b/>
          <w:bCs/>
        </w:rPr>
        <w:lastRenderedPageBreak/>
        <w:t>Table 1</w:t>
      </w:r>
    </w:p>
    <w:p w14:paraId="2D9EBABB" w14:textId="023EAAFF" w:rsidR="00B325C5" w:rsidRPr="00A66A66" w:rsidRDefault="00B325C5" w:rsidP="00B325C5">
      <w:pPr>
        <w:spacing w:after="0" w:line="240" w:lineRule="auto"/>
        <w:ind w:firstLine="2268"/>
        <w:jc w:val="both"/>
      </w:pPr>
      <w:r w:rsidRPr="00A66A66">
        <w:t>Geometrical parameters of the prototype</w:t>
      </w:r>
    </w:p>
    <w:tbl>
      <w:tblPr>
        <w:tblStyle w:val="a6"/>
        <w:tblW w:w="5103" w:type="dxa"/>
        <w:jc w:val="center"/>
        <w:tblBorders>
          <w:top w:val="single" w:sz="4" w:space="0" w:color="000000"/>
          <w:bottom w:val="single" w:sz="4" w:space="0" w:color="000000"/>
          <w:insideH w:val="single" w:sz="4" w:space="0" w:color="000000"/>
          <w:insideV w:val="single" w:sz="4" w:space="0" w:color="000000"/>
        </w:tblBorders>
        <w:tblLayout w:type="fixed"/>
        <w:tblLook w:val="0000" w:firstRow="0" w:lastRow="0" w:firstColumn="0" w:lastColumn="0" w:noHBand="0" w:noVBand="0"/>
      </w:tblPr>
      <w:tblGrid>
        <w:gridCol w:w="3570"/>
        <w:gridCol w:w="1533"/>
      </w:tblGrid>
      <w:tr w:rsidR="00B325C5" w:rsidRPr="00A66A66" w14:paraId="102850D6" w14:textId="77777777" w:rsidTr="00B325C5">
        <w:trPr>
          <w:trHeight w:val="70"/>
          <w:jc w:val="center"/>
        </w:trPr>
        <w:tc>
          <w:tcPr>
            <w:tcW w:w="3570" w:type="dxa"/>
            <w:tcBorders>
              <w:bottom w:val="single" w:sz="4" w:space="0" w:color="auto"/>
              <w:right w:val="nil"/>
            </w:tcBorders>
          </w:tcPr>
          <w:p w14:paraId="76AC75DB" w14:textId="77777777" w:rsidR="00B325C5" w:rsidRPr="00A66A66" w:rsidRDefault="00B325C5" w:rsidP="0017029E">
            <w:pPr>
              <w:spacing w:after="0" w:line="240" w:lineRule="auto"/>
              <w:rPr>
                <w:rFonts w:asciiTheme="minorHAnsi" w:hAnsiTheme="minorHAnsi" w:cstheme="minorHAnsi"/>
                <w:bCs/>
                <w:sz w:val="20"/>
                <w:szCs w:val="20"/>
              </w:rPr>
            </w:pPr>
            <w:r w:rsidRPr="00A66A66">
              <w:rPr>
                <w:rFonts w:asciiTheme="minorHAnsi" w:hAnsiTheme="minorHAnsi" w:cstheme="minorHAnsi"/>
                <w:bCs/>
                <w:sz w:val="20"/>
                <w:szCs w:val="20"/>
              </w:rPr>
              <w:t>Parameter</w:t>
            </w:r>
          </w:p>
        </w:tc>
        <w:tc>
          <w:tcPr>
            <w:tcW w:w="1533" w:type="dxa"/>
            <w:tcBorders>
              <w:left w:val="nil"/>
              <w:bottom w:val="single" w:sz="4" w:space="0" w:color="auto"/>
            </w:tcBorders>
          </w:tcPr>
          <w:p w14:paraId="5132425A" w14:textId="77777777" w:rsidR="00B325C5" w:rsidRPr="00A66A66" w:rsidRDefault="00B325C5" w:rsidP="0017029E">
            <w:pPr>
              <w:spacing w:after="0" w:line="240" w:lineRule="auto"/>
              <w:rPr>
                <w:rFonts w:asciiTheme="minorHAnsi" w:hAnsiTheme="minorHAnsi" w:cstheme="minorHAnsi"/>
                <w:bCs/>
                <w:sz w:val="20"/>
                <w:szCs w:val="20"/>
              </w:rPr>
            </w:pPr>
            <w:r w:rsidRPr="00A66A66">
              <w:rPr>
                <w:rFonts w:asciiTheme="minorHAnsi" w:hAnsiTheme="minorHAnsi" w:cstheme="minorHAnsi"/>
                <w:bCs/>
                <w:sz w:val="20"/>
                <w:szCs w:val="20"/>
              </w:rPr>
              <w:t>Dimension</w:t>
            </w:r>
          </w:p>
        </w:tc>
      </w:tr>
      <w:tr w:rsidR="00B325C5" w:rsidRPr="00A66A66" w14:paraId="7FFE1729" w14:textId="77777777" w:rsidTr="00B325C5">
        <w:trPr>
          <w:trHeight w:val="70"/>
          <w:jc w:val="center"/>
        </w:trPr>
        <w:tc>
          <w:tcPr>
            <w:tcW w:w="3570" w:type="dxa"/>
            <w:tcBorders>
              <w:top w:val="single" w:sz="4" w:space="0" w:color="auto"/>
              <w:bottom w:val="nil"/>
              <w:right w:val="nil"/>
            </w:tcBorders>
          </w:tcPr>
          <w:p w14:paraId="75B1E8EC"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 xml:space="preserve">Shell Diameter, </w:t>
            </w:r>
            <w:r w:rsidRPr="00A66A66">
              <w:rPr>
                <w:rFonts w:ascii="Cambria Math" w:eastAsia="Cambria Math" w:hAnsi="Cambria Math" w:cs="Cambria Math"/>
                <w:sz w:val="20"/>
                <w:szCs w:val="20"/>
              </w:rPr>
              <w:t>𝐷𝑠</w:t>
            </w:r>
          </w:p>
        </w:tc>
        <w:tc>
          <w:tcPr>
            <w:tcW w:w="1533" w:type="dxa"/>
            <w:tcBorders>
              <w:top w:val="single" w:sz="4" w:space="0" w:color="auto"/>
              <w:left w:val="nil"/>
              <w:bottom w:val="nil"/>
            </w:tcBorders>
          </w:tcPr>
          <w:p w14:paraId="45419501"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90 mm</w:t>
            </w:r>
          </w:p>
        </w:tc>
      </w:tr>
      <w:tr w:rsidR="00B325C5" w:rsidRPr="00A66A66" w14:paraId="73FE8671" w14:textId="77777777" w:rsidTr="00B325C5">
        <w:trPr>
          <w:trHeight w:val="70"/>
          <w:jc w:val="center"/>
        </w:trPr>
        <w:tc>
          <w:tcPr>
            <w:tcW w:w="3570" w:type="dxa"/>
            <w:tcBorders>
              <w:top w:val="nil"/>
              <w:bottom w:val="nil"/>
              <w:right w:val="nil"/>
            </w:tcBorders>
          </w:tcPr>
          <w:p w14:paraId="51CB6AE4"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 xml:space="preserve">Diameter of tube, </w:t>
            </w:r>
            <w:r w:rsidRPr="00A66A66">
              <w:rPr>
                <w:rFonts w:ascii="Cambria Math" w:eastAsia="Cambria Math" w:hAnsi="Cambria Math" w:cs="Cambria Math"/>
                <w:sz w:val="20"/>
                <w:szCs w:val="20"/>
              </w:rPr>
              <w:t>𝐷𝑡</w:t>
            </w:r>
          </w:p>
        </w:tc>
        <w:tc>
          <w:tcPr>
            <w:tcW w:w="1533" w:type="dxa"/>
            <w:tcBorders>
              <w:top w:val="nil"/>
              <w:left w:val="nil"/>
              <w:bottom w:val="nil"/>
            </w:tcBorders>
          </w:tcPr>
          <w:p w14:paraId="03D0955B"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20 mm</w:t>
            </w:r>
          </w:p>
        </w:tc>
      </w:tr>
      <w:tr w:rsidR="00B325C5" w:rsidRPr="00A66A66" w14:paraId="69C8D17F" w14:textId="77777777" w:rsidTr="00B325C5">
        <w:trPr>
          <w:trHeight w:val="70"/>
          <w:jc w:val="center"/>
        </w:trPr>
        <w:tc>
          <w:tcPr>
            <w:tcW w:w="3570" w:type="dxa"/>
            <w:tcBorders>
              <w:top w:val="nil"/>
              <w:bottom w:val="nil"/>
              <w:right w:val="nil"/>
            </w:tcBorders>
          </w:tcPr>
          <w:p w14:paraId="06789AB6"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 xml:space="preserve">Tubes, </w:t>
            </w:r>
            <w:r w:rsidRPr="00A66A66">
              <w:rPr>
                <w:rFonts w:ascii="Cambria Math" w:eastAsia="Cambria Math" w:hAnsi="Cambria Math" w:cs="Cambria Math"/>
                <w:sz w:val="20"/>
                <w:szCs w:val="20"/>
              </w:rPr>
              <w:t>𝑁𝑡</w:t>
            </w:r>
          </w:p>
        </w:tc>
        <w:tc>
          <w:tcPr>
            <w:tcW w:w="1533" w:type="dxa"/>
            <w:tcBorders>
              <w:top w:val="nil"/>
              <w:left w:val="nil"/>
              <w:bottom w:val="nil"/>
            </w:tcBorders>
          </w:tcPr>
          <w:p w14:paraId="5BD3DCC1"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7</w:t>
            </w:r>
          </w:p>
        </w:tc>
      </w:tr>
      <w:tr w:rsidR="00B325C5" w:rsidRPr="00A66A66" w14:paraId="3ABB3ABB" w14:textId="77777777" w:rsidTr="00B325C5">
        <w:trPr>
          <w:trHeight w:val="70"/>
          <w:jc w:val="center"/>
        </w:trPr>
        <w:tc>
          <w:tcPr>
            <w:tcW w:w="3570" w:type="dxa"/>
            <w:tcBorders>
              <w:top w:val="nil"/>
              <w:bottom w:val="nil"/>
              <w:right w:val="nil"/>
            </w:tcBorders>
          </w:tcPr>
          <w:p w14:paraId="5819D8DD"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Length of Heat Exchanger (HE), L</w:t>
            </w:r>
          </w:p>
        </w:tc>
        <w:tc>
          <w:tcPr>
            <w:tcW w:w="1533" w:type="dxa"/>
            <w:tcBorders>
              <w:top w:val="nil"/>
              <w:left w:val="nil"/>
              <w:bottom w:val="nil"/>
            </w:tcBorders>
          </w:tcPr>
          <w:p w14:paraId="72A18D6B"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600 mm</w:t>
            </w:r>
          </w:p>
        </w:tc>
      </w:tr>
      <w:tr w:rsidR="00B325C5" w:rsidRPr="00A66A66" w14:paraId="4C2D13FE" w14:textId="77777777" w:rsidTr="00B325C5">
        <w:trPr>
          <w:trHeight w:val="70"/>
          <w:jc w:val="center"/>
        </w:trPr>
        <w:tc>
          <w:tcPr>
            <w:tcW w:w="3570" w:type="dxa"/>
            <w:tcBorders>
              <w:top w:val="nil"/>
              <w:bottom w:val="nil"/>
              <w:right w:val="nil"/>
            </w:tcBorders>
          </w:tcPr>
          <w:p w14:paraId="3BC8F153"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 xml:space="preserve">Inlet temperature for shell side, </w:t>
            </w:r>
            <w:r w:rsidRPr="00A66A66">
              <w:rPr>
                <w:rFonts w:ascii="Cambria Math" w:eastAsia="Cambria Math" w:hAnsi="Cambria Math" w:cs="Cambria Math"/>
                <w:sz w:val="20"/>
                <w:szCs w:val="20"/>
              </w:rPr>
              <w:t>𝑇𝑠</w:t>
            </w:r>
          </w:p>
        </w:tc>
        <w:tc>
          <w:tcPr>
            <w:tcW w:w="1533" w:type="dxa"/>
            <w:tcBorders>
              <w:top w:val="nil"/>
              <w:left w:val="nil"/>
              <w:bottom w:val="nil"/>
            </w:tcBorders>
          </w:tcPr>
          <w:p w14:paraId="26DECB61"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300 K</w:t>
            </w:r>
          </w:p>
        </w:tc>
      </w:tr>
      <w:tr w:rsidR="00B325C5" w:rsidRPr="00A66A66" w14:paraId="301F9FF2" w14:textId="77777777" w:rsidTr="00B325C5">
        <w:trPr>
          <w:trHeight w:val="70"/>
          <w:jc w:val="center"/>
        </w:trPr>
        <w:tc>
          <w:tcPr>
            <w:tcW w:w="3570" w:type="dxa"/>
            <w:tcBorders>
              <w:top w:val="nil"/>
              <w:bottom w:val="nil"/>
              <w:right w:val="nil"/>
            </w:tcBorders>
          </w:tcPr>
          <w:p w14:paraId="7864C33F"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 xml:space="preserve">Tube inlet temperature, </w:t>
            </w:r>
            <w:r w:rsidRPr="00A66A66">
              <w:rPr>
                <w:rFonts w:ascii="Cambria Math" w:eastAsia="Cambria Math" w:hAnsi="Cambria Math" w:cs="Cambria Math"/>
                <w:sz w:val="20"/>
                <w:szCs w:val="20"/>
              </w:rPr>
              <w:t>𝑇𝑡</w:t>
            </w:r>
          </w:p>
        </w:tc>
        <w:tc>
          <w:tcPr>
            <w:tcW w:w="1533" w:type="dxa"/>
            <w:tcBorders>
              <w:top w:val="nil"/>
              <w:left w:val="nil"/>
              <w:bottom w:val="nil"/>
            </w:tcBorders>
          </w:tcPr>
          <w:p w14:paraId="4CA34F22"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450 K</w:t>
            </w:r>
          </w:p>
        </w:tc>
      </w:tr>
      <w:tr w:rsidR="00B325C5" w:rsidRPr="00A66A66" w14:paraId="0C5ECF5E" w14:textId="77777777" w:rsidTr="00B325C5">
        <w:trPr>
          <w:trHeight w:val="70"/>
          <w:jc w:val="center"/>
        </w:trPr>
        <w:tc>
          <w:tcPr>
            <w:tcW w:w="3570" w:type="dxa"/>
            <w:tcBorders>
              <w:top w:val="nil"/>
              <w:bottom w:val="nil"/>
              <w:right w:val="nil"/>
            </w:tcBorders>
          </w:tcPr>
          <w:p w14:paraId="4847E386"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 xml:space="preserve">Baffles cut, </w:t>
            </w:r>
            <w:r w:rsidRPr="00A66A66">
              <w:rPr>
                <w:rFonts w:ascii="Cambria Math" w:eastAsia="Cambria Math" w:hAnsi="Cambria Math" w:cs="Cambria Math"/>
                <w:sz w:val="20"/>
                <w:szCs w:val="20"/>
              </w:rPr>
              <w:t>𝐵𝑐</w:t>
            </w:r>
          </w:p>
        </w:tc>
        <w:tc>
          <w:tcPr>
            <w:tcW w:w="1533" w:type="dxa"/>
            <w:tcBorders>
              <w:top w:val="nil"/>
              <w:left w:val="nil"/>
              <w:bottom w:val="nil"/>
            </w:tcBorders>
          </w:tcPr>
          <w:p w14:paraId="08F07901"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40% &amp; 48%</w:t>
            </w:r>
          </w:p>
        </w:tc>
      </w:tr>
      <w:tr w:rsidR="00B325C5" w:rsidRPr="00A66A66" w14:paraId="4BEA6F38" w14:textId="77777777" w:rsidTr="00B325C5">
        <w:trPr>
          <w:trHeight w:val="70"/>
          <w:jc w:val="center"/>
        </w:trPr>
        <w:tc>
          <w:tcPr>
            <w:tcW w:w="3570" w:type="dxa"/>
            <w:tcBorders>
              <w:top w:val="nil"/>
              <w:bottom w:val="nil"/>
              <w:right w:val="nil"/>
            </w:tcBorders>
          </w:tcPr>
          <w:p w14:paraId="2C45FEE0"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 xml:space="preserve">Number of Baffles, </w:t>
            </w:r>
            <w:r w:rsidRPr="00A66A66">
              <w:rPr>
                <w:rFonts w:ascii="Cambria Math" w:eastAsia="Cambria Math" w:hAnsi="Cambria Math" w:cs="Cambria Math"/>
                <w:sz w:val="20"/>
                <w:szCs w:val="20"/>
              </w:rPr>
              <w:t>𝑁𝑏</w:t>
            </w:r>
          </w:p>
        </w:tc>
        <w:tc>
          <w:tcPr>
            <w:tcW w:w="1533" w:type="dxa"/>
            <w:tcBorders>
              <w:top w:val="nil"/>
              <w:left w:val="nil"/>
              <w:bottom w:val="nil"/>
            </w:tcBorders>
          </w:tcPr>
          <w:p w14:paraId="144F93EC"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6,8,10, &amp;12</w:t>
            </w:r>
          </w:p>
        </w:tc>
      </w:tr>
      <w:tr w:rsidR="00B325C5" w:rsidRPr="00A66A66" w14:paraId="10682C67" w14:textId="77777777" w:rsidTr="00B325C5">
        <w:trPr>
          <w:trHeight w:val="70"/>
          <w:jc w:val="center"/>
        </w:trPr>
        <w:tc>
          <w:tcPr>
            <w:tcW w:w="3570" w:type="dxa"/>
            <w:tcBorders>
              <w:top w:val="nil"/>
              <w:right w:val="nil"/>
            </w:tcBorders>
          </w:tcPr>
          <w:p w14:paraId="7BB990CE"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Baffle spacing, B</w:t>
            </w:r>
          </w:p>
        </w:tc>
        <w:tc>
          <w:tcPr>
            <w:tcW w:w="1533" w:type="dxa"/>
            <w:tcBorders>
              <w:top w:val="nil"/>
              <w:left w:val="nil"/>
            </w:tcBorders>
          </w:tcPr>
          <w:p w14:paraId="18F52A65" w14:textId="77777777" w:rsidR="00B325C5" w:rsidRPr="00A66A66" w:rsidRDefault="00B325C5" w:rsidP="0017029E">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85.7 mm</w:t>
            </w:r>
          </w:p>
        </w:tc>
      </w:tr>
    </w:tbl>
    <w:p w14:paraId="077C1861" w14:textId="77777777" w:rsidR="00B325C5" w:rsidRPr="00A66A66" w:rsidRDefault="00B325C5" w:rsidP="00B325C5">
      <w:pPr>
        <w:spacing w:after="0" w:line="240" w:lineRule="auto"/>
        <w:jc w:val="both"/>
        <w:rPr>
          <w:iCs/>
          <w:sz w:val="24"/>
          <w:szCs w:val="24"/>
        </w:rPr>
      </w:pPr>
    </w:p>
    <w:p w14:paraId="38A5441E" w14:textId="77777777" w:rsidR="00B325C5" w:rsidRPr="00A66A66" w:rsidRDefault="00B325C5" w:rsidP="005C4B8C">
      <w:pPr>
        <w:keepNext/>
        <w:spacing w:after="0" w:line="240" w:lineRule="auto"/>
        <w:ind w:firstLine="360"/>
        <w:jc w:val="center"/>
        <w:rPr>
          <w:sz w:val="24"/>
          <w:szCs w:val="24"/>
        </w:rPr>
      </w:pPr>
    </w:p>
    <w:p w14:paraId="4F39CA3F" w14:textId="37330EC3" w:rsidR="005C4B8C" w:rsidRPr="00A66A66" w:rsidRDefault="00B325C5" w:rsidP="00B325C5">
      <w:pPr>
        <w:keepNext/>
        <w:spacing w:after="0" w:line="240" w:lineRule="auto"/>
        <w:ind w:firstLine="360"/>
        <w:jc w:val="center"/>
      </w:pPr>
      <w:r w:rsidRPr="00A66A66">
        <w:rPr>
          <w:noProof/>
        </w:rPr>
        <w:drawing>
          <wp:inline distT="0" distB="0" distL="0" distR="0" wp14:anchorId="7ECCD7AF" wp14:editId="3C813F3D">
            <wp:extent cx="3169920" cy="1786971"/>
            <wp:effectExtent l="19050" t="19050" r="11430" b="22860"/>
            <wp:docPr id="2010574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72670" cy="1788521"/>
                    </a:xfrm>
                    <a:prstGeom prst="rect">
                      <a:avLst/>
                    </a:prstGeom>
                    <a:noFill/>
                    <a:ln>
                      <a:solidFill>
                        <a:schemeClr val="tx1"/>
                      </a:solidFill>
                    </a:ln>
                  </pic:spPr>
                </pic:pic>
              </a:graphicData>
            </a:graphic>
          </wp:inline>
        </w:drawing>
      </w:r>
    </w:p>
    <w:p w14:paraId="30C14151" w14:textId="6E08F015" w:rsidR="00B325C5" w:rsidRPr="00A66A66" w:rsidRDefault="00B325C5" w:rsidP="00B325C5">
      <w:pPr>
        <w:keepNext/>
        <w:spacing w:after="0" w:line="240" w:lineRule="auto"/>
        <w:ind w:firstLine="360"/>
        <w:jc w:val="center"/>
      </w:pPr>
      <w:r w:rsidRPr="00A66A66">
        <w:rPr>
          <w:b/>
          <w:bCs/>
        </w:rPr>
        <w:t>Fig. 1.</w:t>
      </w:r>
      <w:r w:rsidRPr="00A66A66">
        <w:t xml:space="preserve"> Grid structure of shell and tube heat exchanger</w:t>
      </w:r>
    </w:p>
    <w:p w14:paraId="76B447FC" w14:textId="77777777" w:rsidR="005C4B8C" w:rsidRPr="00A66A66" w:rsidRDefault="005C4B8C">
      <w:pPr>
        <w:spacing w:after="0" w:line="240" w:lineRule="auto"/>
        <w:jc w:val="both"/>
        <w:rPr>
          <w:i/>
          <w:sz w:val="24"/>
          <w:szCs w:val="24"/>
        </w:rPr>
      </w:pPr>
      <w:bookmarkStart w:id="1" w:name="_heading=h.1fob9te" w:colFirst="0" w:colLast="0"/>
      <w:bookmarkEnd w:id="1"/>
    </w:p>
    <w:p w14:paraId="37F32289" w14:textId="10A3B19B" w:rsidR="001B4204" w:rsidRPr="00A66A66" w:rsidRDefault="00AE642A">
      <w:pPr>
        <w:spacing w:after="0" w:line="240" w:lineRule="auto"/>
        <w:jc w:val="both"/>
        <w:rPr>
          <w:i/>
          <w:sz w:val="24"/>
          <w:szCs w:val="24"/>
        </w:rPr>
      </w:pPr>
      <w:r w:rsidRPr="00A66A66">
        <w:rPr>
          <w:i/>
          <w:sz w:val="24"/>
          <w:szCs w:val="24"/>
        </w:rPr>
        <w:t xml:space="preserve">2.3 </w:t>
      </w:r>
      <w:r w:rsidR="00EB0849" w:rsidRPr="00A66A66">
        <w:rPr>
          <w:i/>
          <w:sz w:val="24"/>
          <w:szCs w:val="24"/>
        </w:rPr>
        <w:t xml:space="preserve">Governing </w:t>
      </w:r>
      <w:r w:rsidR="00B325C5" w:rsidRPr="00A66A66">
        <w:rPr>
          <w:i/>
          <w:sz w:val="24"/>
          <w:szCs w:val="24"/>
        </w:rPr>
        <w:t xml:space="preserve">Equation for Shell and </w:t>
      </w:r>
      <w:r w:rsidR="00EB0849" w:rsidRPr="00A66A66">
        <w:rPr>
          <w:i/>
          <w:sz w:val="24"/>
          <w:szCs w:val="24"/>
        </w:rPr>
        <w:t>Tube Heat Exchanger</w:t>
      </w:r>
    </w:p>
    <w:p w14:paraId="31B7C964" w14:textId="77777777" w:rsidR="00953310" w:rsidRPr="00A66A66" w:rsidRDefault="00953310">
      <w:pPr>
        <w:spacing w:after="0" w:line="240" w:lineRule="auto"/>
        <w:jc w:val="both"/>
        <w:rPr>
          <w:i/>
          <w:sz w:val="24"/>
          <w:szCs w:val="24"/>
        </w:rPr>
      </w:pPr>
    </w:p>
    <w:p w14:paraId="5880616A" w14:textId="23808FB6" w:rsidR="00A43FAF" w:rsidRPr="00A66A66" w:rsidRDefault="00A43FAF" w:rsidP="008D1433">
      <w:pPr>
        <w:spacing w:after="0" w:line="240" w:lineRule="auto"/>
        <w:ind w:firstLine="357"/>
        <w:jc w:val="both"/>
        <w:rPr>
          <w:iCs/>
          <w:sz w:val="24"/>
          <w:szCs w:val="24"/>
          <w:lang w:val="en-MY"/>
        </w:rPr>
      </w:pPr>
      <w:r w:rsidRPr="00A66A66">
        <w:rPr>
          <w:iCs/>
          <w:sz w:val="24"/>
          <w:szCs w:val="24"/>
          <w:lang w:val="en-MY"/>
        </w:rPr>
        <w:t>The governing equations for the flow inside a shell and tube heat exchanger are described by the Navier-Stokes equations, along with the equations for energy and turbulence modelling. The basic equations are as follows:</w:t>
      </w:r>
    </w:p>
    <w:p w14:paraId="1B2157C8" w14:textId="77777777" w:rsidR="00EB0849" w:rsidRPr="00A66A66" w:rsidRDefault="00EB0849" w:rsidP="00EB0849">
      <w:pPr>
        <w:spacing w:after="0" w:line="240" w:lineRule="auto"/>
        <w:jc w:val="both"/>
        <w:rPr>
          <w:iCs/>
          <w:sz w:val="24"/>
          <w:szCs w:val="24"/>
          <w:lang w:val="en-MY"/>
        </w:rPr>
      </w:pPr>
    </w:p>
    <w:p w14:paraId="7D0FB24C" w14:textId="77777777" w:rsidR="00E7187C" w:rsidRPr="00A66A66" w:rsidRDefault="00821CE6" w:rsidP="00B325C5">
      <w:pPr>
        <w:spacing w:after="0" w:line="240" w:lineRule="auto"/>
        <w:jc w:val="both"/>
        <w:rPr>
          <w:rFonts w:asciiTheme="minorHAnsi" w:hAnsiTheme="minorHAnsi" w:cstheme="minorHAnsi"/>
          <w:sz w:val="24"/>
          <w:szCs w:val="24"/>
        </w:rPr>
      </w:pPr>
      <w:r w:rsidRPr="00A66A66">
        <w:rPr>
          <w:rFonts w:asciiTheme="minorHAnsi" w:hAnsiTheme="minorHAnsi" w:cstheme="minorHAnsi"/>
          <w:sz w:val="24"/>
          <w:szCs w:val="24"/>
        </w:rPr>
        <w:t>Continuity Equation:</w:t>
      </w:r>
    </w:p>
    <w:p w14:paraId="24D054D5" w14:textId="77777777" w:rsidR="00E7187C" w:rsidRPr="00A66A66" w:rsidRDefault="00E7187C" w:rsidP="00B325C5">
      <w:pPr>
        <w:spacing w:after="0" w:line="240" w:lineRule="auto"/>
        <w:jc w:val="both"/>
        <w:rPr>
          <w:rFonts w:asciiTheme="minorHAnsi" w:hAnsiTheme="minorHAnsi" w:cstheme="minorHAnsi"/>
          <w:sz w:val="24"/>
          <w:szCs w:val="24"/>
        </w:rPr>
      </w:pPr>
    </w:p>
    <w:p w14:paraId="5C708C3E" w14:textId="616DD5C5" w:rsidR="00B325C5" w:rsidRPr="00A66A66" w:rsidRDefault="00B325C5" w:rsidP="00B325C5">
      <w:pPr>
        <w:spacing w:after="0" w:line="240" w:lineRule="auto"/>
        <w:jc w:val="both"/>
        <w:rPr>
          <w:sz w:val="24"/>
          <w:szCs w:val="24"/>
        </w:rPr>
      </w:pPr>
      <w:r w:rsidRPr="00A66A66">
        <w:rPr>
          <w:rFonts w:asciiTheme="minorHAnsi" w:hAnsiTheme="minorHAnsi" w:cstheme="minorHAnsi"/>
          <w:sz w:val="24"/>
          <w:szCs w:val="24"/>
        </w:rPr>
        <w:t xml:space="preserve"> </w:t>
      </w:r>
      <m:oMath>
        <m:r>
          <m:rPr>
            <m:sty m:val="p"/>
          </m:rPr>
          <w:rPr>
            <w:rFonts w:ascii="Cambria Math" w:hAnsi="Cambria Math" w:cstheme="minorHAnsi"/>
            <w:sz w:val="24"/>
            <w:szCs w:val="24"/>
          </w:rPr>
          <m:t>∇</m:t>
        </m:r>
        <m:r>
          <w:rPr>
            <w:rFonts w:ascii="Cambria Math" w:hAnsi="Cambria Math" w:cstheme="minorHAnsi"/>
            <w:sz w:val="24"/>
            <w:szCs w:val="24"/>
          </w:rPr>
          <m:t>.v=0</m:t>
        </m:r>
      </m:oMath>
      <w:r w:rsidR="0061075D" w:rsidRPr="00A66A66">
        <w:rPr>
          <w:rFonts w:asciiTheme="minorHAnsi" w:hAnsiTheme="minorHAnsi" w:cstheme="minorHAnsi"/>
          <w:sz w:val="24"/>
          <w:szCs w:val="24"/>
        </w:rPr>
        <w:tab/>
      </w:r>
      <w:r w:rsidRPr="00A66A66">
        <w:rPr>
          <w:rFonts w:asciiTheme="minorHAnsi" w:hAnsiTheme="minorHAnsi" w:cstheme="minorHAnsi"/>
          <w:sz w:val="24"/>
          <w:szCs w:val="24"/>
        </w:rPr>
        <w:tab/>
      </w:r>
      <w:r w:rsidRPr="00A66A66">
        <w:rPr>
          <w:rFonts w:asciiTheme="minorHAnsi" w:hAnsiTheme="minorHAnsi" w:cstheme="minorHAnsi"/>
          <w:sz w:val="24"/>
          <w:szCs w:val="24"/>
        </w:rPr>
        <w:tab/>
      </w:r>
      <w:r w:rsidRPr="00A66A66">
        <w:rPr>
          <w:rFonts w:asciiTheme="minorHAnsi" w:hAnsiTheme="minorHAnsi" w:cstheme="minorHAnsi"/>
          <w:sz w:val="24"/>
          <w:szCs w:val="24"/>
        </w:rPr>
        <w:tab/>
      </w:r>
      <w:r w:rsidRPr="00A66A66">
        <w:rPr>
          <w:rFonts w:asciiTheme="minorHAnsi" w:hAnsiTheme="minorHAnsi" w:cstheme="minorHAnsi"/>
          <w:sz w:val="24"/>
          <w:szCs w:val="24"/>
        </w:rPr>
        <w:tab/>
      </w:r>
      <w:r w:rsidRPr="00A66A66">
        <w:rPr>
          <w:rFonts w:asciiTheme="minorHAnsi" w:hAnsiTheme="minorHAnsi" w:cstheme="minorHAnsi"/>
          <w:sz w:val="24"/>
          <w:szCs w:val="24"/>
        </w:rPr>
        <w:tab/>
      </w:r>
      <w:r w:rsidRPr="00A66A66">
        <w:rPr>
          <w:rFonts w:asciiTheme="minorHAnsi" w:hAnsiTheme="minorHAnsi" w:cstheme="minorHAnsi"/>
          <w:sz w:val="24"/>
          <w:szCs w:val="24"/>
        </w:rPr>
        <w:tab/>
      </w:r>
      <w:r w:rsidRPr="00A66A66">
        <w:rPr>
          <w:rFonts w:asciiTheme="minorHAnsi" w:hAnsiTheme="minorHAnsi" w:cstheme="minorHAnsi"/>
          <w:sz w:val="24"/>
          <w:szCs w:val="24"/>
        </w:rPr>
        <w:tab/>
        <w:t xml:space="preserve">               </w:t>
      </w:r>
      <w:r w:rsidR="00E7187C" w:rsidRPr="00A66A66">
        <w:rPr>
          <w:rFonts w:asciiTheme="minorHAnsi" w:hAnsiTheme="minorHAnsi" w:cstheme="minorHAnsi"/>
          <w:sz w:val="24"/>
          <w:szCs w:val="24"/>
        </w:rPr>
        <w:tab/>
        <w:t xml:space="preserve">  </w:t>
      </w:r>
      <w:r w:rsidR="00E7187C" w:rsidRPr="00A66A66">
        <w:rPr>
          <w:rFonts w:asciiTheme="minorHAnsi" w:hAnsiTheme="minorHAnsi" w:cstheme="minorHAnsi"/>
          <w:sz w:val="24"/>
          <w:szCs w:val="24"/>
        </w:rPr>
        <w:tab/>
      </w:r>
      <w:r w:rsidR="00E7187C" w:rsidRPr="00A66A66">
        <w:rPr>
          <w:rFonts w:asciiTheme="minorHAnsi" w:hAnsiTheme="minorHAnsi" w:cstheme="minorHAnsi"/>
          <w:sz w:val="24"/>
          <w:szCs w:val="24"/>
        </w:rPr>
        <w:tab/>
        <w:t xml:space="preserve">  </w:t>
      </w:r>
      <w:r w:rsidRPr="00A66A66">
        <w:rPr>
          <w:rFonts w:asciiTheme="minorHAnsi" w:hAnsiTheme="minorHAnsi" w:cstheme="minorHAnsi"/>
          <w:sz w:val="24"/>
          <w:szCs w:val="24"/>
        </w:rPr>
        <w:t>(1)</w:t>
      </w:r>
    </w:p>
    <w:p w14:paraId="0FB70B4D" w14:textId="77777777" w:rsidR="00B325C5" w:rsidRPr="00A66A66" w:rsidRDefault="00B325C5" w:rsidP="00B325C5">
      <w:pPr>
        <w:spacing w:after="0" w:line="240" w:lineRule="auto"/>
        <w:jc w:val="both"/>
        <w:rPr>
          <w:sz w:val="24"/>
          <w:szCs w:val="24"/>
        </w:rPr>
      </w:pPr>
    </w:p>
    <w:p w14:paraId="22225490" w14:textId="690769BE" w:rsidR="00821CE6" w:rsidRPr="00A66A66" w:rsidRDefault="00821CE6" w:rsidP="00B325C5">
      <w:pPr>
        <w:spacing w:after="0" w:line="240" w:lineRule="auto"/>
        <w:jc w:val="both"/>
        <w:rPr>
          <w:sz w:val="24"/>
          <w:szCs w:val="24"/>
        </w:rPr>
      </w:pPr>
      <w:r w:rsidRPr="00A66A66">
        <w:rPr>
          <w:sz w:val="24"/>
          <w:szCs w:val="24"/>
        </w:rPr>
        <w:t xml:space="preserve">where </w:t>
      </w:r>
      <w:r w:rsidRPr="00A66A66">
        <w:rPr>
          <w:rStyle w:val="katex-mathml"/>
          <w:sz w:val="24"/>
          <w:szCs w:val="24"/>
        </w:rPr>
        <w:t>v</w:t>
      </w:r>
      <w:r w:rsidRPr="00A66A66">
        <w:rPr>
          <w:sz w:val="24"/>
          <w:szCs w:val="24"/>
        </w:rPr>
        <w:t xml:space="preserve"> is the velocity vector.</w:t>
      </w:r>
    </w:p>
    <w:p w14:paraId="12E981F2" w14:textId="77777777" w:rsidR="00821CE6" w:rsidRPr="00A66A66" w:rsidRDefault="00821CE6" w:rsidP="00B325C5">
      <w:pPr>
        <w:spacing w:after="0" w:line="240" w:lineRule="auto"/>
        <w:jc w:val="both"/>
        <w:rPr>
          <w:sz w:val="24"/>
          <w:szCs w:val="24"/>
        </w:rPr>
      </w:pPr>
    </w:p>
    <w:p w14:paraId="3FAC74C6" w14:textId="3E79EF4A" w:rsidR="00821CE6" w:rsidRPr="00A66A66" w:rsidRDefault="00821CE6" w:rsidP="00B325C5">
      <w:pPr>
        <w:rPr>
          <w:sz w:val="24"/>
          <w:szCs w:val="24"/>
        </w:rPr>
      </w:pPr>
      <w:r w:rsidRPr="00A66A66">
        <w:rPr>
          <w:sz w:val="24"/>
          <w:szCs w:val="24"/>
        </w:rPr>
        <w:t>Momentum Equation (Navier-Stokes Equation):</w:t>
      </w:r>
    </w:p>
    <w:p w14:paraId="0F831235" w14:textId="455CF8D7" w:rsidR="00F71316" w:rsidRPr="00A66A66" w:rsidRDefault="00F71316" w:rsidP="00F71316">
      <w:pPr>
        <w:spacing w:after="0" w:line="240" w:lineRule="auto"/>
        <w:jc w:val="both"/>
        <w:rPr>
          <w:sz w:val="24"/>
        </w:rPr>
      </w:pPr>
      <m:oMath>
        <m:r>
          <m:rPr>
            <m:sty m:val="p"/>
          </m:rPr>
          <w:rPr>
            <w:rFonts w:ascii="Cambria Math" w:hAnsi="Cambria Math"/>
            <w:sz w:val="24"/>
            <w:szCs w:val="20"/>
          </w:rPr>
          <m:t>ρ</m:t>
        </m:r>
        <m:d>
          <m:dPr>
            <m:ctrlPr>
              <w:rPr>
                <w:rFonts w:ascii="Cambria Math" w:hAnsi="Cambria Math"/>
                <w:sz w:val="24"/>
                <w:szCs w:val="20"/>
              </w:rPr>
            </m:ctrlPr>
          </m:dPr>
          <m:e>
            <m:f>
              <m:fPr>
                <m:ctrlPr>
                  <w:rPr>
                    <w:rFonts w:ascii="Cambria Math" w:hAnsi="Cambria Math"/>
                    <w:i/>
                    <w:sz w:val="24"/>
                    <w:szCs w:val="20"/>
                  </w:rPr>
                </m:ctrlPr>
              </m:fPr>
              <m:num>
                <m:r>
                  <w:rPr>
                    <w:rFonts w:ascii="Cambria Math" w:hAnsi="Cambria Math"/>
                    <w:sz w:val="24"/>
                    <w:szCs w:val="20"/>
                  </w:rPr>
                  <m:t>δv</m:t>
                </m:r>
              </m:num>
              <m:den>
                <m:r>
                  <w:rPr>
                    <w:rFonts w:ascii="Cambria Math" w:hAnsi="Cambria Math"/>
                    <w:sz w:val="24"/>
                    <w:szCs w:val="20"/>
                  </w:rPr>
                  <m:t>δt</m:t>
                </m:r>
              </m:den>
            </m:f>
            <m:r>
              <w:rPr>
                <w:rFonts w:ascii="Cambria Math" w:hAnsi="Cambria Math"/>
                <w:sz w:val="24"/>
                <w:szCs w:val="20"/>
              </w:rPr>
              <m:t>+v.</m:t>
            </m:r>
            <m:r>
              <m:rPr>
                <m:sty m:val="p"/>
              </m:rPr>
              <w:rPr>
                <w:rFonts w:ascii="Cambria Math" w:hAnsi="Cambria Math"/>
                <w:sz w:val="24"/>
                <w:szCs w:val="20"/>
              </w:rPr>
              <m:t>∇</m:t>
            </m:r>
            <m:r>
              <w:rPr>
                <w:rFonts w:ascii="Cambria Math" w:hAnsi="Cambria Math"/>
                <w:sz w:val="24"/>
                <w:szCs w:val="20"/>
              </w:rPr>
              <m:t>v</m:t>
            </m:r>
          </m:e>
        </m:d>
        <m:r>
          <w:rPr>
            <w:rFonts w:ascii="Cambria Math" w:hAnsi="Cambria Math"/>
            <w:sz w:val="24"/>
            <w:szCs w:val="20"/>
          </w:rPr>
          <m:t>=-</m:t>
        </m:r>
        <m:r>
          <m:rPr>
            <m:sty m:val="p"/>
          </m:rPr>
          <w:rPr>
            <w:rFonts w:ascii="Cambria Math" w:hAnsi="Cambria Math"/>
            <w:sz w:val="24"/>
            <w:szCs w:val="20"/>
          </w:rPr>
          <m:t>∇</m:t>
        </m:r>
        <m:r>
          <w:rPr>
            <w:rFonts w:ascii="Cambria Math" w:hAnsi="Cambria Math"/>
            <w:sz w:val="24"/>
            <w:szCs w:val="20"/>
          </w:rPr>
          <m:t>p+μ</m:t>
        </m:r>
        <m:sSup>
          <m:sSupPr>
            <m:ctrlPr>
              <w:rPr>
                <w:rFonts w:ascii="Cambria Math" w:hAnsi="Cambria Math"/>
                <w:i/>
                <w:sz w:val="24"/>
                <w:szCs w:val="20"/>
              </w:rPr>
            </m:ctrlPr>
          </m:sSupPr>
          <m:e>
            <m:r>
              <m:rPr>
                <m:sty m:val="p"/>
              </m:rPr>
              <w:rPr>
                <w:rFonts w:ascii="Cambria Math" w:hAnsi="Cambria Math"/>
                <w:sz w:val="24"/>
                <w:szCs w:val="20"/>
              </w:rPr>
              <m:t>∇</m:t>
            </m:r>
          </m:e>
          <m:sup>
            <m:r>
              <w:rPr>
                <w:rFonts w:ascii="Cambria Math" w:hAnsi="Cambria Math"/>
                <w:sz w:val="24"/>
                <w:szCs w:val="20"/>
              </w:rPr>
              <m:t>2</m:t>
            </m:r>
          </m:sup>
        </m:sSup>
        <m:r>
          <w:rPr>
            <w:rFonts w:ascii="Cambria Math" w:hAnsi="Cambria Math"/>
            <w:sz w:val="24"/>
            <w:szCs w:val="20"/>
          </w:rPr>
          <m:t>v+ρg</m:t>
        </m:r>
      </m:oMath>
      <w:r w:rsidRPr="00A66A66">
        <w:rPr>
          <w:sz w:val="24"/>
          <w:szCs w:val="20"/>
        </w:rPr>
        <w:t xml:space="preserve"> </w:t>
      </w:r>
      <w:r w:rsidR="0061075D" w:rsidRPr="00A66A66">
        <w:rPr>
          <w:sz w:val="28"/>
        </w:rPr>
        <w:tab/>
      </w:r>
      <w:r w:rsidR="0061075D" w:rsidRPr="00A66A66">
        <w:rPr>
          <w:sz w:val="28"/>
        </w:rPr>
        <w:tab/>
      </w:r>
      <w:r w:rsidR="0061075D" w:rsidRPr="00A66A66">
        <w:rPr>
          <w:sz w:val="28"/>
        </w:rPr>
        <w:tab/>
      </w:r>
      <w:r w:rsidR="0061075D" w:rsidRPr="00A66A66">
        <w:rPr>
          <w:sz w:val="28"/>
        </w:rPr>
        <w:tab/>
      </w:r>
      <w:r w:rsidR="0061075D" w:rsidRPr="00A66A66">
        <w:rPr>
          <w:sz w:val="28"/>
        </w:rPr>
        <w:tab/>
      </w:r>
      <w:r w:rsidR="0061075D" w:rsidRPr="00A66A66">
        <w:rPr>
          <w:sz w:val="28"/>
        </w:rPr>
        <w:tab/>
      </w:r>
      <w:r w:rsidR="0061075D" w:rsidRPr="00A66A66">
        <w:rPr>
          <w:sz w:val="28"/>
        </w:rPr>
        <w:tab/>
      </w:r>
      <w:r w:rsidR="00664FA7" w:rsidRPr="00A66A66">
        <w:rPr>
          <w:sz w:val="28"/>
        </w:rPr>
        <w:tab/>
      </w:r>
      <w:r w:rsidR="00E7187C" w:rsidRPr="00A66A66">
        <w:rPr>
          <w:sz w:val="28"/>
        </w:rPr>
        <w:t xml:space="preserve"> </w:t>
      </w:r>
      <w:r w:rsidR="0061075D" w:rsidRPr="00A66A66">
        <w:rPr>
          <w:sz w:val="24"/>
        </w:rPr>
        <w:t>(2)</w:t>
      </w:r>
    </w:p>
    <w:p w14:paraId="4E485A05" w14:textId="77777777" w:rsidR="00F71316" w:rsidRPr="00A66A66" w:rsidRDefault="00F71316">
      <w:pPr>
        <w:spacing w:after="0" w:line="240" w:lineRule="auto"/>
        <w:jc w:val="both"/>
      </w:pPr>
    </w:p>
    <w:p w14:paraId="09A08D80" w14:textId="75497B73" w:rsidR="00EB0849" w:rsidRPr="00A66A66" w:rsidRDefault="00821CE6">
      <w:pPr>
        <w:spacing w:after="0" w:line="240" w:lineRule="auto"/>
        <w:jc w:val="both"/>
        <w:rPr>
          <w:sz w:val="24"/>
          <w:szCs w:val="24"/>
        </w:rPr>
      </w:pPr>
      <w:r w:rsidRPr="00A66A66">
        <w:rPr>
          <w:sz w:val="24"/>
          <w:szCs w:val="24"/>
        </w:rPr>
        <w:t xml:space="preserve">where ρ is the fluid density, t is </w:t>
      </w:r>
      <w:r w:rsidR="00A43FAF" w:rsidRPr="00A66A66">
        <w:rPr>
          <w:sz w:val="24"/>
          <w:szCs w:val="24"/>
        </w:rPr>
        <w:t xml:space="preserve">the </w:t>
      </w:r>
      <w:r w:rsidRPr="00A66A66">
        <w:rPr>
          <w:sz w:val="24"/>
          <w:szCs w:val="24"/>
        </w:rPr>
        <w:t xml:space="preserve">time, p is </w:t>
      </w:r>
      <w:r w:rsidR="00A43FAF" w:rsidRPr="00A66A66">
        <w:rPr>
          <w:sz w:val="24"/>
          <w:szCs w:val="24"/>
        </w:rPr>
        <w:t xml:space="preserve">the </w:t>
      </w:r>
      <w:r w:rsidRPr="00A66A66">
        <w:rPr>
          <w:sz w:val="24"/>
          <w:szCs w:val="24"/>
        </w:rPr>
        <w:t>pressure, μ is the dynamic viscosity, and g is the gravitational acceleration vector.</w:t>
      </w:r>
    </w:p>
    <w:p w14:paraId="53EF6F88" w14:textId="77777777" w:rsidR="005C4B8C" w:rsidRPr="00A66A66" w:rsidRDefault="005C4B8C">
      <w:pPr>
        <w:spacing w:after="0" w:line="240" w:lineRule="auto"/>
        <w:jc w:val="both"/>
        <w:rPr>
          <w:iCs/>
          <w:sz w:val="24"/>
          <w:szCs w:val="24"/>
        </w:rPr>
      </w:pPr>
    </w:p>
    <w:p w14:paraId="35DA4F53" w14:textId="4E3825A5" w:rsidR="00821CE6" w:rsidRPr="00A66A66" w:rsidRDefault="00821CE6">
      <w:pPr>
        <w:spacing w:after="0" w:line="240" w:lineRule="auto"/>
        <w:jc w:val="both"/>
        <w:rPr>
          <w:sz w:val="24"/>
          <w:szCs w:val="24"/>
        </w:rPr>
      </w:pPr>
      <w:r w:rsidRPr="00A66A66">
        <w:rPr>
          <w:sz w:val="24"/>
          <w:szCs w:val="24"/>
        </w:rPr>
        <w:t>Energy Equation:</w:t>
      </w:r>
    </w:p>
    <w:p w14:paraId="4B4FA48B" w14:textId="77777777" w:rsidR="00E7187C" w:rsidRPr="00A66A66" w:rsidRDefault="00E7187C">
      <w:pPr>
        <w:spacing w:after="0" w:line="240" w:lineRule="auto"/>
        <w:jc w:val="both"/>
        <w:rPr>
          <w:sz w:val="24"/>
          <w:szCs w:val="24"/>
        </w:rPr>
      </w:pPr>
    </w:p>
    <w:p w14:paraId="7B998641" w14:textId="686923DA" w:rsidR="00F71316" w:rsidRPr="00A66A66" w:rsidRDefault="00F71316" w:rsidP="00F71316">
      <w:pPr>
        <w:spacing w:after="0" w:line="240" w:lineRule="auto"/>
        <w:jc w:val="both"/>
        <w:rPr>
          <w:sz w:val="24"/>
        </w:rPr>
      </w:pPr>
      <m:oMath>
        <m:r>
          <m:rPr>
            <m:sty m:val="p"/>
          </m:rPr>
          <w:rPr>
            <w:rFonts w:ascii="Cambria Math" w:hAnsi="Cambria Math"/>
            <w:sz w:val="24"/>
            <w:szCs w:val="20"/>
          </w:rPr>
          <m:t>ρ</m:t>
        </m:r>
        <m:sSub>
          <m:sSubPr>
            <m:ctrlPr>
              <w:rPr>
                <w:rFonts w:ascii="Cambria Math" w:hAnsi="Cambria Math"/>
                <w:sz w:val="24"/>
                <w:szCs w:val="20"/>
              </w:rPr>
            </m:ctrlPr>
          </m:sSubPr>
          <m:e>
            <m:r>
              <w:rPr>
                <w:rFonts w:ascii="Cambria Math" w:hAnsi="Cambria Math"/>
                <w:sz w:val="24"/>
                <w:szCs w:val="20"/>
              </w:rPr>
              <m:t>C</m:t>
            </m:r>
          </m:e>
          <m:sub>
            <m:r>
              <w:rPr>
                <w:rFonts w:ascii="Cambria Math" w:hAnsi="Cambria Math"/>
                <w:sz w:val="24"/>
                <w:szCs w:val="20"/>
              </w:rPr>
              <m:t>p</m:t>
            </m:r>
          </m:sub>
        </m:sSub>
        <m:d>
          <m:dPr>
            <m:ctrlPr>
              <w:rPr>
                <w:rFonts w:ascii="Cambria Math" w:hAnsi="Cambria Math"/>
                <w:sz w:val="24"/>
                <w:szCs w:val="20"/>
              </w:rPr>
            </m:ctrlPr>
          </m:dPr>
          <m:e>
            <m:f>
              <m:fPr>
                <m:ctrlPr>
                  <w:rPr>
                    <w:rFonts w:ascii="Cambria Math" w:hAnsi="Cambria Math"/>
                    <w:i/>
                    <w:sz w:val="24"/>
                    <w:szCs w:val="20"/>
                  </w:rPr>
                </m:ctrlPr>
              </m:fPr>
              <m:num>
                <m:r>
                  <w:rPr>
                    <w:rFonts w:ascii="Cambria Math" w:hAnsi="Cambria Math"/>
                    <w:sz w:val="24"/>
                    <w:szCs w:val="20"/>
                  </w:rPr>
                  <m:t>δT</m:t>
                </m:r>
              </m:num>
              <m:den>
                <m:r>
                  <w:rPr>
                    <w:rFonts w:ascii="Cambria Math" w:hAnsi="Cambria Math"/>
                    <w:sz w:val="24"/>
                    <w:szCs w:val="20"/>
                  </w:rPr>
                  <m:t>δt</m:t>
                </m:r>
              </m:den>
            </m:f>
            <m:r>
              <w:rPr>
                <w:rFonts w:ascii="Cambria Math" w:hAnsi="Cambria Math"/>
                <w:sz w:val="24"/>
                <w:szCs w:val="20"/>
              </w:rPr>
              <m:t>+v.</m:t>
            </m:r>
            <m:r>
              <m:rPr>
                <m:sty m:val="p"/>
              </m:rPr>
              <w:rPr>
                <w:rFonts w:ascii="Cambria Math" w:hAnsi="Cambria Math"/>
                <w:sz w:val="24"/>
                <w:szCs w:val="20"/>
              </w:rPr>
              <m:t>∇</m:t>
            </m:r>
            <m:r>
              <w:rPr>
                <w:rFonts w:ascii="Cambria Math" w:hAnsi="Cambria Math"/>
                <w:sz w:val="24"/>
                <w:szCs w:val="20"/>
              </w:rPr>
              <m:t>T</m:t>
            </m:r>
          </m:e>
        </m:d>
        <m:r>
          <w:rPr>
            <w:rFonts w:ascii="Cambria Math" w:hAnsi="Cambria Math"/>
            <w:sz w:val="24"/>
            <w:szCs w:val="20"/>
          </w:rPr>
          <m:t>=</m:t>
        </m:r>
        <m:r>
          <m:rPr>
            <m:sty m:val="p"/>
          </m:rPr>
          <w:rPr>
            <w:rFonts w:ascii="Cambria Math" w:hAnsi="Cambria Math"/>
            <w:sz w:val="24"/>
            <w:szCs w:val="20"/>
          </w:rPr>
          <m:t>∇.</m:t>
        </m:r>
        <m:d>
          <m:dPr>
            <m:ctrlPr>
              <w:rPr>
                <w:rFonts w:ascii="Cambria Math" w:hAnsi="Cambria Math"/>
                <w:sz w:val="24"/>
                <w:szCs w:val="20"/>
              </w:rPr>
            </m:ctrlPr>
          </m:dPr>
          <m:e>
            <m:r>
              <m:rPr>
                <m:sty m:val="p"/>
              </m:rPr>
              <w:rPr>
                <w:rFonts w:ascii="Cambria Math" w:hAnsi="Cambria Math"/>
                <w:sz w:val="24"/>
                <w:szCs w:val="20"/>
              </w:rPr>
              <m:t>k∇T</m:t>
            </m:r>
          </m:e>
        </m:d>
        <m:r>
          <m:rPr>
            <m:sty m:val="p"/>
          </m:rPr>
          <w:rPr>
            <w:rFonts w:ascii="Cambria Math" w:hAnsi="Cambria Math"/>
            <w:sz w:val="24"/>
            <w:szCs w:val="20"/>
          </w:rPr>
          <m:t>+Q</m:t>
        </m:r>
      </m:oMath>
      <w:r w:rsidRPr="00A66A66">
        <w:rPr>
          <w:sz w:val="24"/>
          <w:szCs w:val="20"/>
        </w:rPr>
        <w:t xml:space="preserve"> </w:t>
      </w:r>
      <w:r w:rsidR="0061075D" w:rsidRPr="00A66A66">
        <w:rPr>
          <w:sz w:val="24"/>
          <w:szCs w:val="20"/>
        </w:rPr>
        <w:tab/>
      </w:r>
      <w:r w:rsidR="0061075D" w:rsidRPr="00A66A66">
        <w:rPr>
          <w:sz w:val="28"/>
        </w:rPr>
        <w:tab/>
      </w:r>
      <w:r w:rsidR="0061075D" w:rsidRPr="00A66A66">
        <w:rPr>
          <w:sz w:val="28"/>
        </w:rPr>
        <w:tab/>
      </w:r>
      <w:r w:rsidR="0061075D" w:rsidRPr="00A66A66">
        <w:rPr>
          <w:sz w:val="28"/>
        </w:rPr>
        <w:tab/>
      </w:r>
      <w:r w:rsidR="0061075D" w:rsidRPr="00A66A66">
        <w:rPr>
          <w:sz w:val="28"/>
        </w:rPr>
        <w:tab/>
      </w:r>
      <w:r w:rsidR="0061075D" w:rsidRPr="00A66A66">
        <w:rPr>
          <w:sz w:val="28"/>
        </w:rPr>
        <w:tab/>
      </w:r>
      <w:r w:rsidR="0061075D" w:rsidRPr="00A66A66">
        <w:rPr>
          <w:sz w:val="28"/>
        </w:rPr>
        <w:tab/>
      </w:r>
      <w:r w:rsidR="00664FA7" w:rsidRPr="00A66A66">
        <w:rPr>
          <w:sz w:val="28"/>
        </w:rPr>
        <w:tab/>
      </w:r>
      <w:r w:rsidR="00664FA7" w:rsidRPr="00A66A66">
        <w:rPr>
          <w:sz w:val="28"/>
        </w:rPr>
        <w:tab/>
      </w:r>
      <w:r w:rsidR="00E7187C" w:rsidRPr="00A66A66">
        <w:rPr>
          <w:sz w:val="28"/>
        </w:rPr>
        <w:t xml:space="preserve"> </w:t>
      </w:r>
      <w:r w:rsidR="0061075D" w:rsidRPr="00A66A66">
        <w:rPr>
          <w:sz w:val="24"/>
        </w:rPr>
        <w:t>(3)</w:t>
      </w:r>
    </w:p>
    <w:p w14:paraId="55201FE4" w14:textId="4DC174C3" w:rsidR="00821CE6" w:rsidRPr="00A66A66" w:rsidRDefault="00821CE6" w:rsidP="00821CE6">
      <w:pPr>
        <w:spacing w:after="0" w:line="240" w:lineRule="auto"/>
        <w:jc w:val="both"/>
        <w:rPr>
          <w:iCs/>
          <w:sz w:val="28"/>
          <w:szCs w:val="28"/>
        </w:rPr>
      </w:pPr>
      <w:r w:rsidRPr="00A66A66">
        <w:rPr>
          <w:sz w:val="24"/>
          <w:szCs w:val="24"/>
        </w:rPr>
        <w:lastRenderedPageBreak/>
        <w:t xml:space="preserve">where </w:t>
      </w:r>
      <w:r w:rsidRPr="00A66A66">
        <w:rPr>
          <w:rStyle w:val="katex-mathml"/>
          <w:sz w:val="24"/>
          <w:szCs w:val="24"/>
        </w:rPr>
        <w:t>T</w:t>
      </w:r>
      <w:r w:rsidRPr="00A66A66">
        <w:rPr>
          <w:sz w:val="24"/>
          <w:szCs w:val="24"/>
        </w:rPr>
        <w:t xml:space="preserve"> is the temperature, </w:t>
      </w:r>
      <w:r w:rsidRPr="00A66A66">
        <w:rPr>
          <w:rStyle w:val="mord"/>
          <w:sz w:val="24"/>
          <w:szCs w:val="24"/>
        </w:rPr>
        <w:t>Cp</w:t>
      </w:r>
      <w:r w:rsidRPr="00A66A66">
        <w:rPr>
          <w:sz w:val="24"/>
          <w:szCs w:val="24"/>
        </w:rPr>
        <w:t xml:space="preserve"> is the specific heat at</w:t>
      </w:r>
      <w:r w:rsidR="00A43FAF" w:rsidRPr="00A66A66">
        <w:rPr>
          <w:sz w:val="24"/>
          <w:szCs w:val="24"/>
        </w:rPr>
        <w:t xml:space="preserve"> a </w:t>
      </w:r>
      <w:r w:rsidRPr="00A66A66">
        <w:rPr>
          <w:sz w:val="24"/>
          <w:szCs w:val="24"/>
        </w:rPr>
        <w:t xml:space="preserve">constant pressure, </w:t>
      </w:r>
      <w:r w:rsidRPr="00A66A66">
        <w:rPr>
          <w:rStyle w:val="katex-mathml"/>
          <w:sz w:val="24"/>
          <w:szCs w:val="24"/>
        </w:rPr>
        <w:t xml:space="preserve">k </w:t>
      </w:r>
      <w:r w:rsidRPr="00A66A66">
        <w:rPr>
          <w:sz w:val="24"/>
          <w:szCs w:val="24"/>
        </w:rPr>
        <w:t xml:space="preserve">is the thermal conductivity, and </w:t>
      </w:r>
      <w:r w:rsidRPr="00A66A66">
        <w:rPr>
          <w:rStyle w:val="katex-mathml"/>
          <w:sz w:val="24"/>
          <w:szCs w:val="24"/>
        </w:rPr>
        <w:t>Q</w:t>
      </w:r>
      <w:r w:rsidRPr="00A66A66">
        <w:rPr>
          <w:sz w:val="24"/>
          <w:szCs w:val="24"/>
        </w:rPr>
        <w:t xml:space="preserve"> is the heat source/sink term.</w:t>
      </w:r>
    </w:p>
    <w:p w14:paraId="2EBCDD83" w14:textId="77777777" w:rsidR="00EB0849" w:rsidRPr="00A66A66" w:rsidRDefault="00EB0849">
      <w:pPr>
        <w:spacing w:after="0" w:line="240" w:lineRule="auto"/>
        <w:jc w:val="both"/>
        <w:rPr>
          <w:i/>
          <w:sz w:val="24"/>
          <w:szCs w:val="24"/>
        </w:rPr>
      </w:pPr>
    </w:p>
    <w:p w14:paraId="20232D4B" w14:textId="7872F4FB" w:rsidR="00EB0849" w:rsidRPr="00A66A66" w:rsidRDefault="00EB0849" w:rsidP="00EB0849">
      <w:pPr>
        <w:spacing w:after="0" w:line="240" w:lineRule="auto"/>
        <w:jc w:val="both"/>
        <w:rPr>
          <w:i/>
          <w:sz w:val="24"/>
          <w:szCs w:val="24"/>
        </w:rPr>
      </w:pPr>
      <w:r w:rsidRPr="00A66A66">
        <w:rPr>
          <w:i/>
          <w:sz w:val="24"/>
          <w:szCs w:val="24"/>
        </w:rPr>
        <w:t xml:space="preserve">2.3 Turbulence </w:t>
      </w:r>
      <w:r w:rsidR="00E7187C" w:rsidRPr="00A66A66">
        <w:rPr>
          <w:i/>
          <w:sz w:val="24"/>
          <w:szCs w:val="24"/>
        </w:rPr>
        <w:t>M</w:t>
      </w:r>
      <w:r w:rsidRPr="00A66A66">
        <w:rPr>
          <w:i/>
          <w:sz w:val="24"/>
          <w:szCs w:val="24"/>
        </w:rPr>
        <w:t>odelling</w:t>
      </w:r>
    </w:p>
    <w:p w14:paraId="1D7D909F" w14:textId="77777777" w:rsidR="00953310" w:rsidRPr="00A66A66" w:rsidRDefault="00953310" w:rsidP="00EB0849">
      <w:pPr>
        <w:spacing w:after="0" w:line="240" w:lineRule="auto"/>
        <w:jc w:val="both"/>
        <w:rPr>
          <w:i/>
          <w:sz w:val="24"/>
          <w:szCs w:val="24"/>
        </w:rPr>
      </w:pPr>
    </w:p>
    <w:p w14:paraId="6A804062" w14:textId="45727F76" w:rsidR="00BE3B64" w:rsidRPr="00A66A66" w:rsidRDefault="00BE3B64" w:rsidP="008D1433">
      <w:pPr>
        <w:spacing w:after="0" w:line="240" w:lineRule="auto"/>
        <w:ind w:firstLine="357"/>
        <w:jc w:val="both"/>
        <w:rPr>
          <w:sz w:val="24"/>
          <w:szCs w:val="24"/>
        </w:rPr>
      </w:pPr>
      <w:r w:rsidRPr="00A66A66">
        <w:rPr>
          <w:sz w:val="24"/>
          <w:szCs w:val="24"/>
        </w:rPr>
        <w:t xml:space="preserve">The flow inside the heat exchanger is </w:t>
      </w:r>
      <w:proofErr w:type="spellStart"/>
      <w:r w:rsidRPr="00A66A66">
        <w:rPr>
          <w:sz w:val="24"/>
          <w:szCs w:val="24"/>
        </w:rPr>
        <w:t>characterised</w:t>
      </w:r>
      <w:proofErr w:type="spellEnd"/>
      <w:r w:rsidRPr="00A66A66">
        <w:rPr>
          <w:sz w:val="24"/>
          <w:szCs w:val="24"/>
        </w:rPr>
        <w:t xml:space="preserve"> by turbulence, necessitating the use of transient simulations and various turbulence models. In this study, three turbulence models were considered: the </w:t>
      </w:r>
      <w:proofErr w:type="spellStart"/>
      <w:r w:rsidRPr="00A66A66">
        <w:rPr>
          <w:sz w:val="24"/>
          <w:szCs w:val="24"/>
        </w:rPr>
        <w:t>Spalart</w:t>
      </w:r>
      <w:proofErr w:type="spellEnd"/>
      <w:r w:rsidRPr="00A66A66">
        <w:rPr>
          <w:sz w:val="24"/>
          <w:szCs w:val="24"/>
        </w:rPr>
        <w:t xml:space="preserve">-Allmaras model, k-epsilon (k-ɛ) standard model, and k-epsilon </w:t>
      </w:r>
      <w:proofErr w:type="spellStart"/>
      <w:r w:rsidRPr="00A66A66">
        <w:rPr>
          <w:sz w:val="24"/>
          <w:szCs w:val="24"/>
        </w:rPr>
        <w:t>realisable</w:t>
      </w:r>
      <w:proofErr w:type="spellEnd"/>
      <w:r w:rsidRPr="00A66A66">
        <w:rPr>
          <w:sz w:val="24"/>
          <w:szCs w:val="24"/>
        </w:rPr>
        <w:t xml:space="preserve">. The </w:t>
      </w:r>
      <w:proofErr w:type="spellStart"/>
      <w:r w:rsidRPr="00A66A66">
        <w:rPr>
          <w:sz w:val="24"/>
          <w:szCs w:val="24"/>
        </w:rPr>
        <w:t>Spalart</w:t>
      </w:r>
      <w:proofErr w:type="spellEnd"/>
      <w:r w:rsidRPr="00A66A66">
        <w:rPr>
          <w:sz w:val="24"/>
          <w:szCs w:val="24"/>
        </w:rPr>
        <w:t xml:space="preserve">-Allmaras model relies on kinematic eddy viscosity and mixing length to define turbulent viscosity transport, making it efficient for </w:t>
      </w:r>
      <w:proofErr w:type="spellStart"/>
      <w:r w:rsidRPr="00A66A66">
        <w:rPr>
          <w:sz w:val="24"/>
          <w:szCs w:val="24"/>
        </w:rPr>
        <w:t>specialised</w:t>
      </w:r>
      <w:proofErr w:type="spellEnd"/>
      <w:r w:rsidRPr="00A66A66">
        <w:rPr>
          <w:sz w:val="24"/>
          <w:szCs w:val="24"/>
        </w:rPr>
        <w:t xml:space="preserve"> flows by solving a single transport equation [15-16]. The k–ɛ model is appropriate for scenarios in which convection and diffusion significantly affect turbulence. This model focuses on the turbulent kinetic energy mechanism [14-17]. The standard k–ɛ model is suitable for turbulent and non-separated flows, solving both turbulent kinetic energy and its dissipation rate, offering strong convergence, and serving as a general-purpose model. In contrast, the k-epsilon </w:t>
      </w:r>
      <w:proofErr w:type="spellStart"/>
      <w:r w:rsidRPr="00A66A66">
        <w:rPr>
          <w:sz w:val="24"/>
          <w:szCs w:val="24"/>
        </w:rPr>
        <w:t>realisable</w:t>
      </w:r>
      <w:proofErr w:type="spellEnd"/>
      <w:r w:rsidRPr="00A66A66">
        <w:rPr>
          <w:sz w:val="24"/>
          <w:szCs w:val="24"/>
        </w:rPr>
        <w:t xml:space="preserve"> model enhances the performance for complex geometries, resolves boundary layers using two-equation models, and is crucial for shell and tube analysis [18].</w:t>
      </w:r>
    </w:p>
    <w:p w14:paraId="4315FE39" w14:textId="77777777" w:rsidR="00EB0849" w:rsidRPr="00A66A66" w:rsidRDefault="00EB0849" w:rsidP="00BE3B64">
      <w:pPr>
        <w:spacing w:after="0" w:line="240" w:lineRule="auto"/>
        <w:jc w:val="both"/>
        <w:rPr>
          <w:sz w:val="24"/>
          <w:szCs w:val="24"/>
        </w:rPr>
      </w:pPr>
    </w:p>
    <w:p w14:paraId="014B9BC4" w14:textId="1E1A822A" w:rsidR="006A0563" w:rsidRPr="00A66A66" w:rsidRDefault="006A0563" w:rsidP="006A0563">
      <w:pPr>
        <w:spacing w:after="0" w:line="240" w:lineRule="auto"/>
        <w:jc w:val="both"/>
        <w:rPr>
          <w:i/>
          <w:sz w:val="24"/>
          <w:szCs w:val="24"/>
        </w:rPr>
      </w:pPr>
      <w:r w:rsidRPr="00A66A66">
        <w:rPr>
          <w:i/>
          <w:sz w:val="24"/>
          <w:szCs w:val="24"/>
        </w:rPr>
        <w:t xml:space="preserve">2.4 Boundary </w:t>
      </w:r>
      <w:r w:rsidR="00E7187C" w:rsidRPr="00A66A66">
        <w:rPr>
          <w:i/>
          <w:sz w:val="24"/>
          <w:szCs w:val="24"/>
        </w:rPr>
        <w:t xml:space="preserve">Conditions and </w:t>
      </w:r>
      <w:r w:rsidRPr="00A66A66">
        <w:rPr>
          <w:i/>
          <w:sz w:val="24"/>
          <w:szCs w:val="24"/>
        </w:rPr>
        <w:t xml:space="preserve">Parameter </w:t>
      </w:r>
      <w:r w:rsidR="00E7187C" w:rsidRPr="00A66A66">
        <w:rPr>
          <w:i/>
          <w:sz w:val="24"/>
          <w:szCs w:val="24"/>
        </w:rPr>
        <w:t>Assumptions</w:t>
      </w:r>
    </w:p>
    <w:p w14:paraId="715A2C53" w14:textId="77777777" w:rsidR="00953310" w:rsidRPr="00A66A66" w:rsidRDefault="00953310" w:rsidP="006A0563">
      <w:pPr>
        <w:spacing w:after="0" w:line="240" w:lineRule="auto"/>
        <w:jc w:val="both"/>
        <w:rPr>
          <w:sz w:val="24"/>
          <w:szCs w:val="24"/>
        </w:rPr>
      </w:pPr>
    </w:p>
    <w:p w14:paraId="73BDFEEE" w14:textId="081FE715" w:rsidR="00BE3B64" w:rsidRPr="00A66A66" w:rsidRDefault="00BE3B64" w:rsidP="00E7187C">
      <w:pPr>
        <w:spacing w:after="0" w:line="240" w:lineRule="auto"/>
        <w:ind w:firstLine="357"/>
        <w:jc w:val="both"/>
        <w:rPr>
          <w:iCs/>
          <w:sz w:val="24"/>
          <w:szCs w:val="24"/>
        </w:rPr>
      </w:pPr>
      <w:r w:rsidRPr="00A66A66">
        <w:rPr>
          <w:iCs/>
          <w:sz w:val="24"/>
          <w:szCs w:val="24"/>
        </w:rPr>
        <w:t>The heat exchanger operates with an inlet temperature of 300 K for the shell side (</w:t>
      </w:r>
      <w:r w:rsidRPr="00A66A66">
        <w:rPr>
          <w:rFonts w:ascii="Cambria Math" w:hAnsi="Cambria Math" w:cs="Cambria Math"/>
          <w:iCs/>
          <w:sz w:val="24"/>
          <w:szCs w:val="24"/>
        </w:rPr>
        <w:t>𝑇𝑠</w:t>
      </w:r>
      <w:r w:rsidRPr="00A66A66">
        <w:rPr>
          <w:iCs/>
          <w:sz w:val="24"/>
          <w:szCs w:val="24"/>
        </w:rPr>
        <w:t>) and 450 K for the tube side (</w:t>
      </w:r>
      <w:r w:rsidRPr="00A66A66">
        <w:rPr>
          <w:rFonts w:ascii="Cambria Math" w:hAnsi="Cambria Math" w:cs="Cambria Math"/>
          <w:iCs/>
          <w:sz w:val="24"/>
          <w:szCs w:val="24"/>
        </w:rPr>
        <w:t>𝑇𝑡</w:t>
      </w:r>
      <w:r w:rsidRPr="00A66A66">
        <w:rPr>
          <w:iCs/>
          <w:sz w:val="24"/>
          <w:szCs w:val="24"/>
        </w:rPr>
        <w:t>). The critical boundary conditions for this small-scale STE model included the temperature and fluid flow rate at the intake. The desired boundary conditions in terms of the fluid flow rate and temperature were applied to achieve increased heat transfer with a minimal pressure drop at the output of the shell and tube. Details of the geometrical parameters are presented in Table 1. A no-slip condition was assigned to the surface and gravity was assigned to the Y-axis.</w:t>
      </w:r>
    </w:p>
    <w:p w14:paraId="0D58F42D" w14:textId="77777777" w:rsidR="006A0563" w:rsidRPr="00A66A66" w:rsidRDefault="006A0563" w:rsidP="00BE3B64">
      <w:pPr>
        <w:spacing w:after="0" w:line="240" w:lineRule="auto"/>
        <w:jc w:val="both"/>
        <w:rPr>
          <w:sz w:val="24"/>
          <w:szCs w:val="24"/>
        </w:rPr>
      </w:pPr>
    </w:p>
    <w:p w14:paraId="35E3CA45" w14:textId="77777777" w:rsidR="001B4204" w:rsidRPr="00A66A66" w:rsidRDefault="00AE642A" w:rsidP="00B50979">
      <w:pPr>
        <w:spacing w:after="0" w:line="240" w:lineRule="auto"/>
        <w:jc w:val="both"/>
        <w:rPr>
          <w:b/>
          <w:sz w:val="24"/>
          <w:szCs w:val="24"/>
        </w:rPr>
      </w:pPr>
      <w:r w:rsidRPr="00A66A66">
        <w:rPr>
          <w:b/>
          <w:sz w:val="24"/>
          <w:szCs w:val="24"/>
        </w:rPr>
        <w:t xml:space="preserve">3. Results </w:t>
      </w:r>
    </w:p>
    <w:p w14:paraId="02A4E1EF" w14:textId="1A65B9CE" w:rsidR="006A0563" w:rsidRPr="00A66A66" w:rsidRDefault="006A0563" w:rsidP="006A0563">
      <w:pPr>
        <w:spacing w:after="0" w:line="240" w:lineRule="auto"/>
        <w:jc w:val="both"/>
        <w:rPr>
          <w:i/>
          <w:sz w:val="24"/>
          <w:szCs w:val="24"/>
        </w:rPr>
      </w:pPr>
      <w:r w:rsidRPr="00A66A66">
        <w:rPr>
          <w:i/>
          <w:sz w:val="24"/>
          <w:szCs w:val="24"/>
        </w:rPr>
        <w:t xml:space="preserve">3.1 The </w:t>
      </w:r>
      <w:r w:rsidR="000348E6" w:rsidRPr="00A66A66">
        <w:rPr>
          <w:i/>
          <w:sz w:val="24"/>
          <w:szCs w:val="24"/>
        </w:rPr>
        <w:t>G</w:t>
      </w:r>
      <w:r w:rsidRPr="00A66A66">
        <w:rPr>
          <w:i/>
          <w:sz w:val="24"/>
          <w:szCs w:val="24"/>
        </w:rPr>
        <w:t>rid Independent Test</w:t>
      </w:r>
    </w:p>
    <w:p w14:paraId="638C04CC" w14:textId="77777777" w:rsidR="00953310" w:rsidRPr="00A66A66" w:rsidRDefault="00953310" w:rsidP="006A0563">
      <w:pPr>
        <w:spacing w:after="0" w:line="240" w:lineRule="auto"/>
        <w:jc w:val="both"/>
        <w:rPr>
          <w:i/>
          <w:sz w:val="24"/>
          <w:szCs w:val="24"/>
        </w:rPr>
      </w:pPr>
    </w:p>
    <w:p w14:paraId="4C6CF378" w14:textId="6F50CA8A" w:rsidR="00BE3B64" w:rsidRPr="00A66A66" w:rsidRDefault="00BE3B64" w:rsidP="00E7187C">
      <w:pPr>
        <w:spacing w:after="0" w:line="240" w:lineRule="auto"/>
        <w:ind w:firstLine="357"/>
        <w:jc w:val="both"/>
        <w:rPr>
          <w:sz w:val="24"/>
          <w:szCs w:val="24"/>
          <w:lang w:val="en-MY"/>
        </w:rPr>
      </w:pPr>
      <w:r w:rsidRPr="00A66A66">
        <w:rPr>
          <w:sz w:val="24"/>
          <w:szCs w:val="24"/>
          <w:lang w:val="en-MY"/>
        </w:rPr>
        <w:t>A Grid Independence Test (GIT) was conducted to determine the optimal grid setup for the simulation. In this process, the cell size was gradually reduced to introduce more nodes and elements, thereby enhancing computational accuracy. Grid design plays a key role in determining the results derived from a CFD model, necessitating the identification of an ideal grid configuration. To establish the reliability, the same simulations were repeated five times using different settings. The results of the grid independence test are highlighted in Table 2, with test number 4 selected for all subsequent analyses and geometries. This test contained 50,810 nodes and 273,429 elements, representing a good balance between accuracy and computational costs. The computational geometry applications involved the use of tetrahedral meshing in the surface meshing, as shown in Figure 1.</w:t>
      </w:r>
    </w:p>
    <w:p w14:paraId="35E31A33" w14:textId="3326A1F7" w:rsidR="00BE3B64" w:rsidRPr="00A66A66" w:rsidRDefault="00BE3B64" w:rsidP="00E7187C">
      <w:pPr>
        <w:spacing w:after="0" w:line="240" w:lineRule="auto"/>
        <w:ind w:firstLine="357"/>
        <w:jc w:val="both"/>
        <w:rPr>
          <w:sz w:val="24"/>
          <w:szCs w:val="24"/>
          <w:lang w:val="en-MY"/>
        </w:rPr>
      </w:pPr>
      <w:r w:rsidRPr="00A66A66">
        <w:rPr>
          <w:sz w:val="24"/>
          <w:szCs w:val="24"/>
          <w:lang w:val="en-MY"/>
        </w:rPr>
        <w:t>Table 3 presents the results of the Grid Independence Test (GIT) for five test configurations: test number 1 (</w:t>
      </w:r>
      <w:r w:rsidR="00471A1E" w:rsidRPr="00A66A66">
        <w:rPr>
          <w:sz w:val="24"/>
          <w:szCs w:val="24"/>
          <w:lang w:val="en-MY"/>
        </w:rPr>
        <w:t>n</w:t>
      </w:r>
      <w:r w:rsidRPr="00A66A66">
        <w:rPr>
          <w:sz w:val="24"/>
          <w:szCs w:val="24"/>
          <w:lang w:val="en-MY"/>
        </w:rPr>
        <w:t>o. 1), test number 2 (</w:t>
      </w:r>
      <w:r w:rsidR="00471A1E" w:rsidRPr="00A66A66">
        <w:rPr>
          <w:sz w:val="24"/>
          <w:szCs w:val="24"/>
          <w:lang w:val="en-MY"/>
        </w:rPr>
        <w:t>n</w:t>
      </w:r>
      <w:r w:rsidRPr="00A66A66">
        <w:rPr>
          <w:sz w:val="24"/>
          <w:szCs w:val="24"/>
          <w:lang w:val="en-MY"/>
        </w:rPr>
        <w:t>o. 2), and test number 3 (</w:t>
      </w:r>
      <w:r w:rsidR="00471A1E" w:rsidRPr="00A66A66">
        <w:rPr>
          <w:sz w:val="24"/>
          <w:szCs w:val="24"/>
          <w:lang w:val="en-MY"/>
        </w:rPr>
        <w:t>n</w:t>
      </w:r>
      <w:r w:rsidRPr="00A66A66">
        <w:rPr>
          <w:sz w:val="24"/>
          <w:szCs w:val="24"/>
          <w:lang w:val="en-MY"/>
        </w:rPr>
        <w:t>o. 3), test number 4 (</w:t>
      </w:r>
      <w:r w:rsidR="00471A1E" w:rsidRPr="00A66A66">
        <w:rPr>
          <w:sz w:val="24"/>
          <w:szCs w:val="24"/>
          <w:lang w:val="en-MY"/>
        </w:rPr>
        <w:t>n</w:t>
      </w:r>
      <w:r w:rsidRPr="00A66A66">
        <w:rPr>
          <w:sz w:val="24"/>
          <w:szCs w:val="24"/>
          <w:lang w:val="en-MY"/>
        </w:rPr>
        <w:t>o. 4), and test number 5 (</w:t>
      </w:r>
      <w:r w:rsidR="00471A1E" w:rsidRPr="00A66A66">
        <w:rPr>
          <w:sz w:val="24"/>
          <w:szCs w:val="24"/>
          <w:lang w:val="en-MY"/>
        </w:rPr>
        <w:t>n</w:t>
      </w:r>
      <w:r w:rsidRPr="00A66A66">
        <w:rPr>
          <w:sz w:val="24"/>
          <w:szCs w:val="24"/>
          <w:lang w:val="en-MY"/>
        </w:rPr>
        <w:t>o. 5). Among these tests, test no. 4 is preferable to test no. 5 because it can perform simulations in a relatively short time span while utilising 50,810 nodes. Although test no. 5 provided the best accuracy with the highest number of nodes (115,810) and an orthogonal quality value nearest to 1 (0.77601, representing good quality on a scale of 0 to 1), test no. 4 remained acceptable with an orthogonal quality of 0.72521.</w:t>
      </w:r>
    </w:p>
    <w:p w14:paraId="4C87ADE3" w14:textId="77777777" w:rsidR="00471A1E" w:rsidRPr="00A66A66" w:rsidRDefault="00471A1E" w:rsidP="00E22BA4">
      <w:pPr>
        <w:spacing w:after="0" w:line="240" w:lineRule="auto"/>
        <w:ind w:firstLine="1276"/>
        <w:jc w:val="both"/>
        <w:rPr>
          <w:b/>
          <w:color w:val="000000"/>
        </w:rPr>
      </w:pPr>
    </w:p>
    <w:p w14:paraId="46E81F43" w14:textId="77777777" w:rsidR="00471A1E" w:rsidRDefault="00471A1E" w:rsidP="00E22BA4">
      <w:pPr>
        <w:spacing w:after="0" w:line="240" w:lineRule="auto"/>
        <w:ind w:firstLine="1276"/>
        <w:jc w:val="both"/>
        <w:rPr>
          <w:b/>
          <w:color w:val="000000"/>
        </w:rPr>
      </w:pPr>
    </w:p>
    <w:p w14:paraId="692415FE" w14:textId="77777777" w:rsidR="00426CB5" w:rsidRDefault="00426CB5" w:rsidP="00E22BA4">
      <w:pPr>
        <w:spacing w:after="0" w:line="240" w:lineRule="auto"/>
        <w:ind w:firstLine="1276"/>
        <w:jc w:val="both"/>
        <w:rPr>
          <w:b/>
          <w:color w:val="000000"/>
        </w:rPr>
      </w:pPr>
    </w:p>
    <w:p w14:paraId="6BBF140D" w14:textId="77777777" w:rsidR="00426CB5" w:rsidRDefault="00426CB5" w:rsidP="00E22BA4">
      <w:pPr>
        <w:spacing w:after="0" w:line="240" w:lineRule="auto"/>
        <w:ind w:firstLine="1276"/>
        <w:jc w:val="both"/>
        <w:rPr>
          <w:b/>
          <w:color w:val="000000"/>
        </w:rPr>
      </w:pPr>
    </w:p>
    <w:p w14:paraId="3D665E81" w14:textId="77777777" w:rsidR="00426CB5" w:rsidRPr="00A66A66" w:rsidRDefault="00426CB5" w:rsidP="00E22BA4">
      <w:pPr>
        <w:spacing w:after="0" w:line="240" w:lineRule="auto"/>
        <w:ind w:firstLine="1276"/>
        <w:jc w:val="both"/>
        <w:rPr>
          <w:b/>
          <w:color w:val="000000"/>
        </w:rPr>
      </w:pPr>
    </w:p>
    <w:p w14:paraId="6272F17E" w14:textId="0C26C88A" w:rsidR="00664FA7" w:rsidRPr="00A66A66" w:rsidRDefault="00664FA7" w:rsidP="00E22BA4">
      <w:pPr>
        <w:spacing w:after="0" w:line="240" w:lineRule="auto"/>
        <w:ind w:firstLine="1276"/>
        <w:jc w:val="both"/>
        <w:rPr>
          <w:sz w:val="24"/>
          <w:szCs w:val="24"/>
          <w:lang w:val="en-MY"/>
        </w:rPr>
      </w:pPr>
      <w:r w:rsidRPr="00A66A66">
        <w:rPr>
          <w:b/>
          <w:color w:val="000000"/>
        </w:rPr>
        <w:t xml:space="preserve">Table 2    </w:t>
      </w:r>
      <w:bookmarkStart w:id="2" w:name="_Hlk170853682"/>
    </w:p>
    <w:p w14:paraId="6EA75772" w14:textId="1E9BA6A2" w:rsidR="00664FA7" w:rsidRPr="00A66A66" w:rsidRDefault="00664FA7" w:rsidP="001A112C">
      <w:pPr>
        <w:keepNext/>
        <w:pBdr>
          <w:top w:val="nil"/>
          <w:left w:val="nil"/>
          <w:bottom w:val="nil"/>
          <w:right w:val="nil"/>
          <w:between w:val="nil"/>
        </w:pBdr>
        <w:bidi/>
        <w:spacing w:after="0" w:line="240" w:lineRule="auto"/>
        <w:ind w:left="5635" w:right="426" w:hanging="1276"/>
        <w:rPr>
          <w:color w:val="000000"/>
        </w:rPr>
      </w:pPr>
      <w:r w:rsidRPr="00A66A66">
        <w:rPr>
          <w:color w:val="000000"/>
        </w:rPr>
        <w:t xml:space="preserve">Grid independent test for different setups       </w:t>
      </w:r>
    </w:p>
    <w:tbl>
      <w:tblPr>
        <w:tblStyle w:val="a6"/>
        <w:tblW w:w="7939" w:type="dxa"/>
        <w:tblInd w:w="1276" w:type="dxa"/>
        <w:tblBorders>
          <w:top w:val="single" w:sz="4" w:space="0" w:color="000000"/>
          <w:bottom w:val="single" w:sz="4" w:space="0" w:color="000000"/>
          <w:insideH w:val="single" w:sz="4" w:space="0" w:color="000000"/>
          <w:insideV w:val="single" w:sz="4" w:space="0" w:color="000000"/>
        </w:tblBorders>
        <w:tblLayout w:type="fixed"/>
        <w:tblLook w:val="0000" w:firstRow="0" w:lastRow="0" w:firstColumn="0" w:lastColumn="0" w:noHBand="0" w:noVBand="0"/>
      </w:tblPr>
      <w:tblGrid>
        <w:gridCol w:w="567"/>
        <w:gridCol w:w="1135"/>
        <w:gridCol w:w="992"/>
        <w:gridCol w:w="1134"/>
        <w:gridCol w:w="1275"/>
        <w:gridCol w:w="1277"/>
        <w:gridCol w:w="1559"/>
      </w:tblGrid>
      <w:tr w:rsidR="00AA2D1C" w:rsidRPr="00A66A66" w14:paraId="729956D0" w14:textId="1C2840A6" w:rsidTr="001A112C">
        <w:trPr>
          <w:trHeight w:val="70"/>
        </w:trPr>
        <w:tc>
          <w:tcPr>
            <w:tcW w:w="567" w:type="dxa"/>
            <w:tcBorders>
              <w:left w:val="nil"/>
              <w:bottom w:val="single" w:sz="4" w:space="0" w:color="auto"/>
              <w:right w:val="nil"/>
            </w:tcBorders>
          </w:tcPr>
          <w:p w14:paraId="4FE3A898" w14:textId="66E243FB" w:rsidR="00AA2D1C" w:rsidRPr="00A66A66" w:rsidRDefault="00AA2D1C" w:rsidP="00AA2D1C">
            <w:pPr>
              <w:spacing w:after="0" w:line="240" w:lineRule="auto"/>
              <w:rPr>
                <w:rFonts w:asciiTheme="minorHAnsi" w:hAnsiTheme="minorHAnsi" w:cstheme="minorHAnsi"/>
                <w:bCs/>
                <w:sz w:val="20"/>
                <w:szCs w:val="20"/>
              </w:rPr>
            </w:pPr>
            <w:r w:rsidRPr="00A66A66">
              <w:rPr>
                <w:bCs/>
                <w:sz w:val="20"/>
                <w:szCs w:val="20"/>
              </w:rPr>
              <w:t>No</w:t>
            </w:r>
          </w:p>
        </w:tc>
        <w:tc>
          <w:tcPr>
            <w:tcW w:w="1135" w:type="dxa"/>
            <w:tcBorders>
              <w:left w:val="nil"/>
              <w:bottom w:val="single" w:sz="4" w:space="0" w:color="auto"/>
              <w:right w:val="nil"/>
            </w:tcBorders>
          </w:tcPr>
          <w:p w14:paraId="34D02785" w14:textId="58BF7188" w:rsidR="00AA2D1C" w:rsidRPr="00A66A66" w:rsidRDefault="00AA2D1C" w:rsidP="00AA2D1C">
            <w:pPr>
              <w:spacing w:after="0" w:line="240" w:lineRule="auto"/>
              <w:rPr>
                <w:rFonts w:asciiTheme="minorHAnsi" w:hAnsiTheme="minorHAnsi" w:cstheme="minorHAnsi"/>
                <w:bCs/>
                <w:sz w:val="20"/>
                <w:szCs w:val="20"/>
              </w:rPr>
            </w:pPr>
            <w:r w:rsidRPr="00A66A66">
              <w:rPr>
                <w:bCs/>
                <w:sz w:val="20"/>
                <w:szCs w:val="20"/>
              </w:rPr>
              <w:t>Node</w:t>
            </w:r>
          </w:p>
        </w:tc>
        <w:tc>
          <w:tcPr>
            <w:tcW w:w="992" w:type="dxa"/>
            <w:tcBorders>
              <w:left w:val="nil"/>
              <w:bottom w:val="single" w:sz="4" w:space="0" w:color="auto"/>
              <w:right w:val="nil"/>
            </w:tcBorders>
          </w:tcPr>
          <w:p w14:paraId="0CBF2A20" w14:textId="6C89D0AC" w:rsidR="00AA2D1C" w:rsidRPr="00A66A66" w:rsidRDefault="00AA2D1C" w:rsidP="00AA2D1C">
            <w:pPr>
              <w:spacing w:after="0" w:line="240" w:lineRule="auto"/>
              <w:rPr>
                <w:rFonts w:asciiTheme="minorHAnsi" w:hAnsiTheme="minorHAnsi" w:cstheme="minorHAnsi"/>
                <w:bCs/>
                <w:sz w:val="20"/>
                <w:szCs w:val="20"/>
              </w:rPr>
            </w:pPr>
            <w:r w:rsidRPr="00A66A66">
              <w:rPr>
                <w:bCs/>
                <w:sz w:val="20"/>
                <w:szCs w:val="20"/>
              </w:rPr>
              <w:t>Element</w:t>
            </w:r>
          </w:p>
        </w:tc>
        <w:tc>
          <w:tcPr>
            <w:tcW w:w="1134" w:type="dxa"/>
            <w:tcBorders>
              <w:left w:val="nil"/>
              <w:bottom w:val="single" w:sz="4" w:space="0" w:color="auto"/>
              <w:right w:val="nil"/>
            </w:tcBorders>
          </w:tcPr>
          <w:p w14:paraId="61FA8B9B" w14:textId="5C426CB5" w:rsidR="00AA2D1C" w:rsidRPr="00A66A66" w:rsidRDefault="00AA2D1C" w:rsidP="00AA2D1C">
            <w:pPr>
              <w:spacing w:after="0" w:line="240" w:lineRule="auto"/>
              <w:rPr>
                <w:rFonts w:asciiTheme="minorHAnsi" w:hAnsiTheme="minorHAnsi" w:cstheme="minorHAnsi"/>
                <w:bCs/>
                <w:sz w:val="20"/>
                <w:szCs w:val="20"/>
              </w:rPr>
            </w:pPr>
            <w:r w:rsidRPr="00A66A66">
              <w:rPr>
                <w:bCs/>
                <w:sz w:val="20"/>
                <w:szCs w:val="20"/>
              </w:rPr>
              <w:t>Skewness</w:t>
            </w:r>
          </w:p>
        </w:tc>
        <w:tc>
          <w:tcPr>
            <w:tcW w:w="1275" w:type="dxa"/>
            <w:tcBorders>
              <w:left w:val="nil"/>
              <w:bottom w:val="single" w:sz="4" w:space="0" w:color="auto"/>
              <w:right w:val="nil"/>
            </w:tcBorders>
          </w:tcPr>
          <w:p w14:paraId="47B18E5A" w14:textId="76636BC7" w:rsidR="00AA2D1C" w:rsidRPr="00A66A66" w:rsidRDefault="00AA2D1C" w:rsidP="00AA2D1C">
            <w:pPr>
              <w:spacing w:after="0" w:line="240" w:lineRule="auto"/>
              <w:rPr>
                <w:rFonts w:asciiTheme="minorHAnsi" w:hAnsiTheme="minorHAnsi" w:cstheme="minorHAnsi"/>
                <w:bCs/>
                <w:sz w:val="20"/>
                <w:szCs w:val="20"/>
              </w:rPr>
            </w:pPr>
            <w:r w:rsidRPr="00A66A66">
              <w:rPr>
                <w:bCs/>
                <w:sz w:val="20"/>
                <w:szCs w:val="20"/>
              </w:rPr>
              <w:t xml:space="preserve">Quality of </w:t>
            </w:r>
            <w:r w:rsidR="00A35768" w:rsidRPr="00A66A66">
              <w:rPr>
                <w:bCs/>
                <w:sz w:val="20"/>
                <w:szCs w:val="20"/>
              </w:rPr>
              <w:t>S</w:t>
            </w:r>
            <w:r w:rsidRPr="00A66A66">
              <w:rPr>
                <w:bCs/>
                <w:sz w:val="20"/>
                <w:szCs w:val="20"/>
              </w:rPr>
              <w:t>kewness</w:t>
            </w:r>
          </w:p>
        </w:tc>
        <w:tc>
          <w:tcPr>
            <w:tcW w:w="1277" w:type="dxa"/>
            <w:tcBorders>
              <w:left w:val="nil"/>
              <w:bottom w:val="single" w:sz="4" w:space="0" w:color="auto"/>
              <w:right w:val="nil"/>
            </w:tcBorders>
          </w:tcPr>
          <w:p w14:paraId="0AA080C8" w14:textId="1F22FA27" w:rsidR="00AA2D1C" w:rsidRPr="00A66A66" w:rsidRDefault="00AA2D1C" w:rsidP="00AA2D1C">
            <w:pPr>
              <w:spacing w:after="0" w:line="240" w:lineRule="auto"/>
              <w:rPr>
                <w:rFonts w:asciiTheme="minorHAnsi" w:hAnsiTheme="minorHAnsi" w:cstheme="minorHAnsi"/>
                <w:bCs/>
                <w:sz w:val="20"/>
                <w:szCs w:val="20"/>
              </w:rPr>
            </w:pPr>
            <w:r w:rsidRPr="00A66A66">
              <w:rPr>
                <w:bCs/>
                <w:sz w:val="20"/>
                <w:szCs w:val="20"/>
              </w:rPr>
              <w:t xml:space="preserve">Orthogonal </w:t>
            </w:r>
            <w:r w:rsidR="00E7187C" w:rsidRPr="00A66A66">
              <w:rPr>
                <w:bCs/>
                <w:sz w:val="20"/>
                <w:szCs w:val="20"/>
              </w:rPr>
              <w:t>q</w:t>
            </w:r>
            <w:r w:rsidRPr="00A66A66">
              <w:rPr>
                <w:bCs/>
                <w:sz w:val="20"/>
                <w:szCs w:val="20"/>
              </w:rPr>
              <w:t>uality</w:t>
            </w:r>
          </w:p>
        </w:tc>
        <w:tc>
          <w:tcPr>
            <w:tcW w:w="1559" w:type="dxa"/>
            <w:tcBorders>
              <w:left w:val="nil"/>
              <w:bottom w:val="single" w:sz="4" w:space="0" w:color="auto"/>
              <w:right w:val="nil"/>
            </w:tcBorders>
          </w:tcPr>
          <w:p w14:paraId="08D3152C" w14:textId="5B4C4A03" w:rsidR="00AA2D1C" w:rsidRPr="00A66A66" w:rsidRDefault="00AA2D1C" w:rsidP="00AA2D1C">
            <w:pPr>
              <w:spacing w:after="0" w:line="240" w:lineRule="auto"/>
              <w:rPr>
                <w:rFonts w:asciiTheme="minorHAnsi" w:hAnsiTheme="minorHAnsi" w:cstheme="minorHAnsi"/>
                <w:bCs/>
                <w:sz w:val="20"/>
                <w:szCs w:val="20"/>
              </w:rPr>
            </w:pPr>
            <w:r w:rsidRPr="00A66A66">
              <w:rPr>
                <w:bCs/>
                <w:sz w:val="20"/>
                <w:szCs w:val="20"/>
              </w:rPr>
              <w:t xml:space="preserve">Quality of </w:t>
            </w:r>
            <w:r w:rsidR="00E7187C" w:rsidRPr="00A66A66">
              <w:rPr>
                <w:bCs/>
                <w:sz w:val="20"/>
                <w:szCs w:val="20"/>
              </w:rPr>
              <w:t>o</w:t>
            </w:r>
            <w:r w:rsidRPr="00A66A66">
              <w:rPr>
                <w:bCs/>
                <w:sz w:val="20"/>
                <w:szCs w:val="20"/>
              </w:rPr>
              <w:t>rthogonal</w:t>
            </w:r>
          </w:p>
        </w:tc>
      </w:tr>
      <w:tr w:rsidR="00AA2D1C" w:rsidRPr="00A66A66" w14:paraId="6CC92E1A" w14:textId="224625BF" w:rsidTr="001A112C">
        <w:trPr>
          <w:trHeight w:val="70"/>
        </w:trPr>
        <w:tc>
          <w:tcPr>
            <w:tcW w:w="567" w:type="dxa"/>
            <w:tcBorders>
              <w:top w:val="single" w:sz="4" w:space="0" w:color="auto"/>
              <w:left w:val="nil"/>
              <w:bottom w:val="nil"/>
              <w:right w:val="nil"/>
            </w:tcBorders>
          </w:tcPr>
          <w:p w14:paraId="656B5918" w14:textId="1156ED45"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1</w:t>
            </w:r>
          </w:p>
        </w:tc>
        <w:tc>
          <w:tcPr>
            <w:tcW w:w="1135" w:type="dxa"/>
            <w:tcBorders>
              <w:top w:val="single" w:sz="4" w:space="0" w:color="auto"/>
              <w:left w:val="nil"/>
              <w:bottom w:val="nil"/>
              <w:right w:val="nil"/>
            </w:tcBorders>
          </w:tcPr>
          <w:p w14:paraId="0E419599" w14:textId="43735A74"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17084</w:t>
            </w:r>
          </w:p>
        </w:tc>
        <w:tc>
          <w:tcPr>
            <w:tcW w:w="992" w:type="dxa"/>
            <w:tcBorders>
              <w:top w:val="single" w:sz="4" w:space="0" w:color="auto"/>
              <w:left w:val="nil"/>
              <w:bottom w:val="nil"/>
              <w:right w:val="nil"/>
            </w:tcBorders>
          </w:tcPr>
          <w:p w14:paraId="02883DD2" w14:textId="7E1736C4"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84754</w:t>
            </w:r>
          </w:p>
        </w:tc>
        <w:tc>
          <w:tcPr>
            <w:tcW w:w="1134" w:type="dxa"/>
            <w:tcBorders>
              <w:top w:val="single" w:sz="4" w:space="0" w:color="auto"/>
              <w:left w:val="nil"/>
              <w:bottom w:val="nil"/>
              <w:right w:val="nil"/>
            </w:tcBorders>
          </w:tcPr>
          <w:p w14:paraId="6EE05A70" w14:textId="7B5130DF"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0.31760</w:t>
            </w:r>
          </w:p>
        </w:tc>
        <w:tc>
          <w:tcPr>
            <w:tcW w:w="1275" w:type="dxa"/>
            <w:tcBorders>
              <w:top w:val="single" w:sz="4" w:space="0" w:color="auto"/>
              <w:left w:val="nil"/>
              <w:bottom w:val="nil"/>
              <w:right w:val="nil"/>
            </w:tcBorders>
          </w:tcPr>
          <w:p w14:paraId="314A37B3" w14:textId="34BDFB25"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 xml:space="preserve">Very </w:t>
            </w:r>
            <w:r w:rsidR="00E7187C" w:rsidRPr="00A66A66">
              <w:rPr>
                <w:sz w:val="20"/>
                <w:szCs w:val="20"/>
              </w:rPr>
              <w:t>good</w:t>
            </w:r>
          </w:p>
        </w:tc>
        <w:tc>
          <w:tcPr>
            <w:tcW w:w="1277" w:type="dxa"/>
            <w:tcBorders>
              <w:top w:val="single" w:sz="4" w:space="0" w:color="auto"/>
              <w:left w:val="nil"/>
              <w:bottom w:val="nil"/>
              <w:right w:val="nil"/>
            </w:tcBorders>
          </w:tcPr>
          <w:p w14:paraId="276DB134" w14:textId="7758EB3B"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0.68131</w:t>
            </w:r>
          </w:p>
        </w:tc>
        <w:tc>
          <w:tcPr>
            <w:tcW w:w="1559" w:type="dxa"/>
            <w:tcBorders>
              <w:top w:val="single" w:sz="4" w:space="0" w:color="auto"/>
              <w:left w:val="nil"/>
              <w:bottom w:val="nil"/>
              <w:right w:val="nil"/>
            </w:tcBorders>
          </w:tcPr>
          <w:p w14:paraId="40425CBA" w14:textId="4838549A"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Good</w:t>
            </w:r>
          </w:p>
        </w:tc>
      </w:tr>
      <w:tr w:rsidR="00AA2D1C" w:rsidRPr="00A66A66" w14:paraId="58564F1D" w14:textId="6D4732D6" w:rsidTr="001A112C">
        <w:trPr>
          <w:trHeight w:val="70"/>
        </w:trPr>
        <w:tc>
          <w:tcPr>
            <w:tcW w:w="567" w:type="dxa"/>
            <w:tcBorders>
              <w:top w:val="nil"/>
              <w:left w:val="nil"/>
              <w:bottom w:val="nil"/>
              <w:right w:val="nil"/>
            </w:tcBorders>
          </w:tcPr>
          <w:p w14:paraId="2CABEC1A" w14:textId="4ED937EC"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2</w:t>
            </w:r>
          </w:p>
        </w:tc>
        <w:tc>
          <w:tcPr>
            <w:tcW w:w="1135" w:type="dxa"/>
            <w:tcBorders>
              <w:top w:val="nil"/>
              <w:left w:val="nil"/>
              <w:bottom w:val="nil"/>
              <w:right w:val="nil"/>
            </w:tcBorders>
          </w:tcPr>
          <w:p w14:paraId="09BB9BBC" w14:textId="3B61EB22"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24102</w:t>
            </w:r>
          </w:p>
        </w:tc>
        <w:tc>
          <w:tcPr>
            <w:tcW w:w="992" w:type="dxa"/>
            <w:tcBorders>
              <w:top w:val="nil"/>
              <w:left w:val="nil"/>
              <w:bottom w:val="nil"/>
              <w:right w:val="nil"/>
            </w:tcBorders>
          </w:tcPr>
          <w:p w14:paraId="1DDAD1E8" w14:textId="5B9CE6C7"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123824</w:t>
            </w:r>
          </w:p>
        </w:tc>
        <w:tc>
          <w:tcPr>
            <w:tcW w:w="1134" w:type="dxa"/>
            <w:tcBorders>
              <w:top w:val="nil"/>
              <w:left w:val="nil"/>
              <w:bottom w:val="nil"/>
              <w:right w:val="nil"/>
            </w:tcBorders>
          </w:tcPr>
          <w:p w14:paraId="3560A490" w14:textId="74CCC209"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0.30210</w:t>
            </w:r>
          </w:p>
        </w:tc>
        <w:tc>
          <w:tcPr>
            <w:tcW w:w="1275" w:type="dxa"/>
            <w:tcBorders>
              <w:top w:val="nil"/>
              <w:left w:val="nil"/>
              <w:bottom w:val="nil"/>
              <w:right w:val="nil"/>
            </w:tcBorders>
          </w:tcPr>
          <w:p w14:paraId="5EDE07EA" w14:textId="198B7EDE"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 xml:space="preserve">Very </w:t>
            </w:r>
            <w:r w:rsidR="00E7187C" w:rsidRPr="00A66A66">
              <w:rPr>
                <w:sz w:val="20"/>
                <w:szCs w:val="20"/>
              </w:rPr>
              <w:t>good</w:t>
            </w:r>
          </w:p>
        </w:tc>
        <w:tc>
          <w:tcPr>
            <w:tcW w:w="1277" w:type="dxa"/>
            <w:tcBorders>
              <w:top w:val="nil"/>
              <w:left w:val="nil"/>
              <w:bottom w:val="nil"/>
              <w:right w:val="nil"/>
            </w:tcBorders>
          </w:tcPr>
          <w:p w14:paraId="000A18EA" w14:textId="29452C4C"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0.69677</w:t>
            </w:r>
          </w:p>
        </w:tc>
        <w:tc>
          <w:tcPr>
            <w:tcW w:w="1559" w:type="dxa"/>
            <w:tcBorders>
              <w:top w:val="nil"/>
              <w:left w:val="nil"/>
              <w:bottom w:val="nil"/>
              <w:right w:val="nil"/>
            </w:tcBorders>
          </w:tcPr>
          <w:p w14:paraId="17E01BCA" w14:textId="3412772E"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Good</w:t>
            </w:r>
          </w:p>
        </w:tc>
      </w:tr>
      <w:tr w:rsidR="00AA2D1C" w:rsidRPr="00A66A66" w14:paraId="4361DA2D" w14:textId="542BD893" w:rsidTr="001A112C">
        <w:trPr>
          <w:trHeight w:val="70"/>
        </w:trPr>
        <w:tc>
          <w:tcPr>
            <w:tcW w:w="567" w:type="dxa"/>
            <w:tcBorders>
              <w:top w:val="nil"/>
              <w:left w:val="nil"/>
              <w:bottom w:val="nil"/>
              <w:right w:val="nil"/>
            </w:tcBorders>
          </w:tcPr>
          <w:p w14:paraId="7EA8C93E" w14:textId="7E4339FD"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3</w:t>
            </w:r>
          </w:p>
        </w:tc>
        <w:tc>
          <w:tcPr>
            <w:tcW w:w="1135" w:type="dxa"/>
            <w:tcBorders>
              <w:top w:val="nil"/>
              <w:left w:val="nil"/>
              <w:bottom w:val="nil"/>
              <w:right w:val="nil"/>
            </w:tcBorders>
          </w:tcPr>
          <w:p w14:paraId="56070605" w14:textId="36864CC5"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30055</w:t>
            </w:r>
          </w:p>
        </w:tc>
        <w:tc>
          <w:tcPr>
            <w:tcW w:w="992" w:type="dxa"/>
            <w:tcBorders>
              <w:top w:val="nil"/>
              <w:left w:val="nil"/>
              <w:bottom w:val="nil"/>
              <w:right w:val="nil"/>
            </w:tcBorders>
          </w:tcPr>
          <w:p w14:paraId="73D9B063" w14:textId="2D4E3796"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153944</w:t>
            </w:r>
          </w:p>
        </w:tc>
        <w:tc>
          <w:tcPr>
            <w:tcW w:w="1134" w:type="dxa"/>
            <w:tcBorders>
              <w:top w:val="nil"/>
              <w:left w:val="nil"/>
              <w:bottom w:val="nil"/>
              <w:right w:val="nil"/>
            </w:tcBorders>
          </w:tcPr>
          <w:p w14:paraId="2D98E97A" w14:textId="6E3CCA2E"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0.28471</w:t>
            </w:r>
          </w:p>
        </w:tc>
        <w:tc>
          <w:tcPr>
            <w:tcW w:w="1275" w:type="dxa"/>
            <w:tcBorders>
              <w:top w:val="nil"/>
              <w:left w:val="nil"/>
              <w:bottom w:val="nil"/>
              <w:right w:val="nil"/>
            </w:tcBorders>
          </w:tcPr>
          <w:p w14:paraId="3A70A4C1" w14:textId="5E92F015"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 xml:space="preserve">Very </w:t>
            </w:r>
            <w:r w:rsidR="00E7187C" w:rsidRPr="00A66A66">
              <w:rPr>
                <w:sz w:val="20"/>
                <w:szCs w:val="20"/>
              </w:rPr>
              <w:t>g</w:t>
            </w:r>
            <w:r w:rsidRPr="00A66A66">
              <w:rPr>
                <w:sz w:val="20"/>
                <w:szCs w:val="20"/>
              </w:rPr>
              <w:t>ood</w:t>
            </w:r>
          </w:p>
        </w:tc>
        <w:tc>
          <w:tcPr>
            <w:tcW w:w="1277" w:type="dxa"/>
            <w:tcBorders>
              <w:top w:val="nil"/>
              <w:left w:val="nil"/>
              <w:bottom w:val="nil"/>
              <w:right w:val="nil"/>
            </w:tcBorders>
          </w:tcPr>
          <w:p w14:paraId="755EDC6B" w14:textId="5DC12ECF"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0.71417</w:t>
            </w:r>
          </w:p>
        </w:tc>
        <w:tc>
          <w:tcPr>
            <w:tcW w:w="1559" w:type="dxa"/>
            <w:tcBorders>
              <w:top w:val="nil"/>
              <w:left w:val="nil"/>
              <w:bottom w:val="nil"/>
              <w:right w:val="nil"/>
            </w:tcBorders>
          </w:tcPr>
          <w:p w14:paraId="32C8D13B" w14:textId="5810F794"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 xml:space="preserve">Very </w:t>
            </w:r>
            <w:r w:rsidR="00E7187C" w:rsidRPr="00A66A66">
              <w:rPr>
                <w:sz w:val="20"/>
                <w:szCs w:val="20"/>
              </w:rPr>
              <w:t>g</w:t>
            </w:r>
            <w:r w:rsidRPr="00A66A66">
              <w:rPr>
                <w:sz w:val="20"/>
                <w:szCs w:val="20"/>
              </w:rPr>
              <w:t>ood</w:t>
            </w:r>
          </w:p>
        </w:tc>
      </w:tr>
      <w:tr w:rsidR="00AA2D1C" w:rsidRPr="00A66A66" w14:paraId="1FF29B5D" w14:textId="4525A1FE" w:rsidTr="00E7187C">
        <w:trPr>
          <w:trHeight w:val="70"/>
        </w:trPr>
        <w:tc>
          <w:tcPr>
            <w:tcW w:w="567" w:type="dxa"/>
            <w:tcBorders>
              <w:top w:val="nil"/>
              <w:left w:val="nil"/>
              <w:bottom w:val="nil"/>
              <w:right w:val="nil"/>
            </w:tcBorders>
          </w:tcPr>
          <w:p w14:paraId="46FA6663" w14:textId="74149645"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4</w:t>
            </w:r>
          </w:p>
        </w:tc>
        <w:tc>
          <w:tcPr>
            <w:tcW w:w="1135" w:type="dxa"/>
            <w:tcBorders>
              <w:top w:val="nil"/>
              <w:left w:val="nil"/>
              <w:bottom w:val="nil"/>
              <w:right w:val="nil"/>
            </w:tcBorders>
          </w:tcPr>
          <w:p w14:paraId="2CD49AA1" w14:textId="593BFE1A"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50810</w:t>
            </w:r>
          </w:p>
        </w:tc>
        <w:tc>
          <w:tcPr>
            <w:tcW w:w="992" w:type="dxa"/>
            <w:tcBorders>
              <w:top w:val="nil"/>
              <w:left w:val="nil"/>
              <w:bottom w:val="nil"/>
              <w:right w:val="nil"/>
            </w:tcBorders>
          </w:tcPr>
          <w:p w14:paraId="10344F60" w14:textId="2CB7406C"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273429</w:t>
            </w:r>
          </w:p>
        </w:tc>
        <w:tc>
          <w:tcPr>
            <w:tcW w:w="1134" w:type="dxa"/>
            <w:tcBorders>
              <w:top w:val="nil"/>
              <w:left w:val="nil"/>
              <w:bottom w:val="nil"/>
              <w:right w:val="nil"/>
            </w:tcBorders>
          </w:tcPr>
          <w:p w14:paraId="182F935C" w14:textId="2D252ABE"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0.27370</w:t>
            </w:r>
          </w:p>
        </w:tc>
        <w:tc>
          <w:tcPr>
            <w:tcW w:w="1275" w:type="dxa"/>
            <w:tcBorders>
              <w:top w:val="nil"/>
              <w:left w:val="nil"/>
              <w:bottom w:val="nil"/>
              <w:right w:val="nil"/>
            </w:tcBorders>
          </w:tcPr>
          <w:p w14:paraId="10BF7E3E" w14:textId="1EEC0286"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 xml:space="preserve">Very </w:t>
            </w:r>
            <w:r w:rsidR="00E7187C" w:rsidRPr="00A66A66">
              <w:rPr>
                <w:sz w:val="20"/>
                <w:szCs w:val="20"/>
              </w:rPr>
              <w:t>g</w:t>
            </w:r>
            <w:r w:rsidRPr="00A66A66">
              <w:rPr>
                <w:sz w:val="20"/>
                <w:szCs w:val="20"/>
              </w:rPr>
              <w:t>ood</w:t>
            </w:r>
          </w:p>
        </w:tc>
        <w:tc>
          <w:tcPr>
            <w:tcW w:w="1277" w:type="dxa"/>
            <w:tcBorders>
              <w:top w:val="nil"/>
              <w:left w:val="nil"/>
              <w:bottom w:val="nil"/>
              <w:right w:val="nil"/>
            </w:tcBorders>
          </w:tcPr>
          <w:p w14:paraId="14663348" w14:textId="572D94D0"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0.72521</w:t>
            </w:r>
          </w:p>
        </w:tc>
        <w:tc>
          <w:tcPr>
            <w:tcW w:w="1559" w:type="dxa"/>
            <w:tcBorders>
              <w:top w:val="nil"/>
              <w:left w:val="nil"/>
              <w:bottom w:val="nil"/>
              <w:right w:val="nil"/>
            </w:tcBorders>
          </w:tcPr>
          <w:p w14:paraId="3C57282B" w14:textId="4B147690"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 xml:space="preserve">Very </w:t>
            </w:r>
            <w:r w:rsidR="00E7187C" w:rsidRPr="00A66A66">
              <w:rPr>
                <w:sz w:val="20"/>
                <w:szCs w:val="20"/>
              </w:rPr>
              <w:t>g</w:t>
            </w:r>
            <w:r w:rsidRPr="00A66A66">
              <w:rPr>
                <w:sz w:val="20"/>
                <w:szCs w:val="20"/>
              </w:rPr>
              <w:t>ood</w:t>
            </w:r>
          </w:p>
        </w:tc>
      </w:tr>
      <w:tr w:rsidR="00AA2D1C" w:rsidRPr="00A66A66" w14:paraId="0D00AA2C" w14:textId="3B6FC3D2" w:rsidTr="00E7187C">
        <w:trPr>
          <w:trHeight w:val="70"/>
        </w:trPr>
        <w:tc>
          <w:tcPr>
            <w:tcW w:w="567" w:type="dxa"/>
            <w:tcBorders>
              <w:top w:val="nil"/>
              <w:left w:val="nil"/>
              <w:bottom w:val="single" w:sz="4" w:space="0" w:color="auto"/>
              <w:right w:val="nil"/>
            </w:tcBorders>
          </w:tcPr>
          <w:p w14:paraId="417880E1" w14:textId="54D5BC8B"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5</w:t>
            </w:r>
          </w:p>
        </w:tc>
        <w:tc>
          <w:tcPr>
            <w:tcW w:w="1135" w:type="dxa"/>
            <w:tcBorders>
              <w:top w:val="nil"/>
              <w:left w:val="nil"/>
              <w:bottom w:val="single" w:sz="4" w:space="0" w:color="auto"/>
              <w:right w:val="nil"/>
            </w:tcBorders>
          </w:tcPr>
          <w:p w14:paraId="029C6BB1" w14:textId="6D9011CB"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115810</w:t>
            </w:r>
          </w:p>
        </w:tc>
        <w:tc>
          <w:tcPr>
            <w:tcW w:w="992" w:type="dxa"/>
            <w:tcBorders>
              <w:top w:val="nil"/>
              <w:left w:val="nil"/>
              <w:bottom w:val="single" w:sz="4" w:space="0" w:color="auto"/>
              <w:right w:val="nil"/>
            </w:tcBorders>
          </w:tcPr>
          <w:p w14:paraId="422178CA" w14:textId="0D2F3B4A"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451821</w:t>
            </w:r>
          </w:p>
        </w:tc>
        <w:tc>
          <w:tcPr>
            <w:tcW w:w="1134" w:type="dxa"/>
            <w:tcBorders>
              <w:top w:val="nil"/>
              <w:left w:val="nil"/>
              <w:bottom w:val="single" w:sz="4" w:space="0" w:color="auto"/>
              <w:right w:val="nil"/>
            </w:tcBorders>
          </w:tcPr>
          <w:p w14:paraId="2E148956" w14:textId="05E58163"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0.22264</w:t>
            </w:r>
          </w:p>
        </w:tc>
        <w:tc>
          <w:tcPr>
            <w:tcW w:w="1275" w:type="dxa"/>
            <w:tcBorders>
              <w:top w:val="nil"/>
              <w:left w:val="nil"/>
              <w:bottom w:val="single" w:sz="4" w:space="0" w:color="auto"/>
              <w:right w:val="nil"/>
            </w:tcBorders>
          </w:tcPr>
          <w:p w14:paraId="3FF85055" w14:textId="7826C5BA"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Excellent</w:t>
            </w:r>
          </w:p>
        </w:tc>
        <w:tc>
          <w:tcPr>
            <w:tcW w:w="1277" w:type="dxa"/>
            <w:tcBorders>
              <w:top w:val="nil"/>
              <w:left w:val="nil"/>
              <w:bottom w:val="single" w:sz="4" w:space="0" w:color="auto"/>
              <w:right w:val="nil"/>
            </w:tcBorders>
          </w:tcPr>
          <w:p w14:paraId="73EFAEB8" w14:textId="0AB2D2B2"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0.77601</w:t>
            </w:r>
          </w:p>
        </w:tc>
        <w:tc>
          <w:tcPr>
            <w:tcW w:w="1559" w:type="dxa"/>
            <w:tcBorders>
              <w:top w:val="nil"/>
              <w:left w:val="nil"/>
              <w:bottom w:val="single" w:sz="4" w:space="0" w:color="auto"/>
              <w:right w:val="nil"/>
            </w:tcBorders>
          </w:tcPr>
          <w:p w14:paraId="60A3573E" w14:textId="2C53779E" w:rsidR="00AA2D1C" w:rsidRPr="00A66A66" w:rsidRDefault="00AA2D1C" w:rsidP="00E7187C">
            <w:pPr>
              <w:spacing w:after="0" w:line="240" w:lineRule="auto"/>
              <w:jc w:val="both"/>
              <w:rPr>
                <w:rFonts w:asciiTheme="minorHAnsi" w:hAnsiTheme="minorHAnsi" w:cstheme="minorHAnsi"/>
                <w:sz w:val="20"/>
                <w:szCs w:val="20"/>
              </w:rPr>
            </w:pPr>
            <w:r w:rsidRPr="00A66A66">
              <w:rPr>
                <w:sz w:val="20"/>
                <w:szCs w:val="20"/>
              </w:rPr>
              <w:t xml:space="preserve">Very </w:t>
            </w:r>
            <w:r w:rsidR="00E7187C" w:rsidRPr="00A66A66">
              <w:rPr>
                <w:sz w:val="20"/>
                <w:szCs w:val="20"/>
              </w:rPr>
              <w:t>g</w:t>
            </w:r>
            <w:r w:rsidRPr="00A66A66">
              <w:rPr>
                <w:sz w:val="20"/>
                <w:szCs w:val="20"/>
              </w:rPr>
              <w:t>ood</w:t>
            </w:r>
          </w:p>
        </w:tc>
      </w:tr>
      <w:bookmarkEnd w:id="2"/>
    </w:tbl>
    <w:p w14:paraId="0BA76DD2" w14:textId="77777777" w:rsidR="00AA2D1C" w:rsidRPr="00A66A66" w:rsidRDefault="00AA2D1C" w:rsidP="00A35768">
      <w:pPr>
        <w:spacing w:after="0" w:line="240" w:lineRule="auto"/>
        <w:jc w:val="both"/>
        <w:rPr>
          <w:rFonts w:asciiTheme="minorHAnsi" w:hAnsiTheme="minorHAnsi" w:cstheme="minorHAnsi"/>
          <w:sz w:val="24"/>
          <w:szCs w:val="24"/>
        </w:rPr>
      </w:pPr>
    </w:p>
    <w:p w14:paraId="2AAAC888" w14:textId="12E048D6" w:rsidR="001A112C" w:rsidRPr="00A66A66" w:rsidRDefault="001A112C" w:rsidP="00953310">
      <w:pPr>
        <w:spacing w:after="0" w:line="240" w:lineRule="auto"/>
        <w:ind w:firstLine="1276"/>
        <w:jc w:val="both"/>
        <w:rPr>
          <w:sz w:val="24"/>
          <w:szCs w:val="24"/>
          <w:lang w:val="en-MY"/>
        </w:rPr>
      </w:pPr>
      <w:r w:rsidRPr="00A66A66">
        <w:rPr>
          <w:b/>
          <w:color w:val="000000"/>
        </w:rPr>
        <w:t xml:space="preserve">Table 3    </w:t>
      </w:r>
    </w:p>
    <w:p w14:paraId="74DBE0C5" w14:textId="4A04E69A" w:rsidR="001A112C" w:rsidRPr="00A66A66" w:rsidRDefault="001A112C" w:rsidP="00953310">
      <w:pPr>
        <w:keepNext/>
        <w:pBdr>
          <w:top w:val="nil"/>
          <w:left w:val="nil"/>
          <w:bottom w:val="nil"/>
          <w:right w:val="nil"/>
          <w:between w:val="nil"/>
        </w:pBdr>
        <w:tabs>
          <w:tab w:val="right" w:pos="6769"/>
        </w:tabs>
        <w:bidi/>
        <w:spacing w:after="0" w:line="240" w:lineRule="auto"/>
        <w:ind w:left="5635" w:right="426" w:firstLine="567"/>
        <w:rPr>
          <w:color w:val="000000"/>
        </w:rPr>
      </w:pPr>
      <w:r w:rsidRPr="00A66A66">
        <w:rPr>
          <w:color w:val="000000"/>
        </w:rPr>
        <w:t xml:space="preserve">Grid independent test      </w:t>
      </w:r>
    </w:p>
    <w:tbl>
      <w:tblPr>
        <w:tblStyle w:val="a6"/>
        <w:tblW w:w="7939" w:type="dxa"/>
        <w:tblInd w:w="1276" w:type="dxa"/>
        <w:tblBorders>
          <w:top w:val="single" w:sz="4" w:space="0" w:color="000000"/>
          <w:bottom w:val="single" w:sz="4" w:space="0" w:color="000000"/>
          <w:insideH w:val="single" w:sz="4" w:space="0" w:color="000000"/>
          <w:insideV w:val="single" w:sz="4" w:space="0" w:color="000000"/>
        </w:tblBorders>
        <w:tblLayout w:type="fixed"/>
        <w:tblLook w:val="0000" w:firstRow="0" w:lastRow="0" w:firstColumn="0" w:lastColumn="0" w:noHBand="0" w:noVBand="0"/>
      </w:tblPr>
      <w:tblGrid>
        <w:gridCol w:w="567"/>
        <w:gridCol w:w="1135"/>
        <w:gridCol w:w="992"/>
        <w:gridCol w:w="1134"/>
        <w:gridCol w:w="1275"/>
        <w:gridCol w:w="1277"/>
        <w:gridCol w:w="1559"/>
      </w:tblGrid>
      <w:tr w:rsidR="001A112C" w:rsidRPr="00A66A66" w14:paraId="7086702A" w14:textId="77777777" w:rsidTr="00953310">
        <w:trPr>
          <w:trHeight w:val="70"/>
        </w:trPr>
        <w:tc>
          <w:tcPr>
            <w:tcW w:w="567" w:type="dxa"/>
            <w:tcBorders>
              <w:left w:val="nil"/>
              <w:bottom w:val="single" w:sz="4" w:space="0" w:color="auto"/>
              <w:right w:val="nil"/>
            </w:tcBorders>
          </w:tcPr>
          <w:p w14:paraId="324ADDD4" w14:textId="77777777" w:rsidR="001A112C" w:rsidRPr="00A66A66" w:rsidRDefault="001A112C" w:rsidP="00E51742">
            <w:pPr>
              <w:spacing w:after="0" w:line="240" w:lineRule="auto"/>
              <w:rPr>
                <w:rFonts w:asciiTheme="minorHAnsi" w:hAnsiTheme="minorHAnsi" w:cstheme="minorHAnsi"/>
                <w:bCs/>
                <w:sz w:val="20"/>
                <w:szCs w:val="20"/>
              </w:rPr>
            </w:pPr>
            <w:r w:rsidRPr="00A66A66">
              <w:rPr>
                <w:bCs/>
                <w:sz w:val="20"/>
                <w:szCs w:val="20"/>
              </w:rPr>
              <w:t>No</w:t>
            </w:r>
          </w:p>
        </w:tc>
        <w:tc>
          <w:tcPr>
            <w:tcW w:w="1135" w:type="dxa"/>
            <w:tcBorders>
              <w:left w:val="nil"/>
              <w:bottom w:val="single" w:sz="4" w:space="0" w:color="auto"/>
              <w:right w:val="nil"/>
            </w:tcBorders>
          </w:tcPr>
          <w:p w14:paraId="7D2CD605" w14:textId="77777777" w:rsidR="001A112C" w:rsidRPr="00A66A66" w:rsidRDefault="001A112C" w:rsidP="00E51742">
            <w:pPr>
              <w:spacing w:after="0" w:line="240" w:lineRule="auto"/>
              <w:rPr>
                <w:rFonts w:asciiTheme="minorHAnsi" w:hAnsiTheme="minorHAnsi" w:cstheme="minorHAnsi"/>
                <w:bCs/>
                <w:sz w:val="20"/>
                <w:szCs w:val="20"/>
              </w:rPr>
            </w:pPr>
            <w:r w:rsidRPr="00A66A66">
              <w:rPr>
                <w:bCs/>
                <w:sz w:val="20"/>
                <w:szCs w:val="20"/>
              </w:rPr>
              <w:t>Node</w:t>
            </w:r>
          </w:p>
        </w:tc>
        <w:tc>
          <w:tcPr>
            <w:tcW w:w="992" w:type="dxa"/>
            <w:tcBorders>
              <w:left w:val="nil"/>
              <w:bottom w:val="single" w:sz="4" w:space="0" w:color="auto"/>
              <w:right w:val="nil"/>
            </w:tcBorders>
          </w:tcPr>
          <w:p w14:paraId="3C1B6D03" w14:textId="77777777" w:rsidR="001A112C" w:rsidRPr="00A66A66" w:rsidRDefault="001A112C" w:rsidP="00E51742">
            <w:pPr>
              <w:spacing w:after="0" w:line="240" w:lineRule="auto"/>
              <w:rPr>
                <w:rFonts w:asciiTheme="minorHAnsi" w:hAnsiTheme="minorHAnsi" w:cstheme="minorHAnsi"/>
                <w:bCs/>
                <w:sz w:val="20"/>
                <w:szCs w:val="20"/>
              </w:rPr>
            </w:pPr>
            <w:r w:rsidRPr="00A66A66">
              <w:rPr>
                <w:bCs/>
                <w:sz w:val="20"/>
                <w:szCs w:val="20"/>
              </w:rPr>
              <w:t>Element</w:t>
            </w:r>
          </w:p>
        </w:tc>
        <w:tc>
          <w:tcPr>
            <w:tcW w:w="1134" w:type="dxa"/>
            <w:tcBorders>
              <w:left w:val="nil"/>
              <w:bottom w:val="single" w:sz="4" w:space="0" w:color="auto"/>
              <w:right w:val="nil"/>
            </w:tcBorders>
          </w:tcPr>
          <w:p w14:paraId="0331D4D9" w14:textId="77777777" w:rsidR="001A112C" w:rsidRPr="00A66A66" w:rsidRDefault="001A112C" w:rsidP="00E51742">
            <w:pPr>
              <w:spacing w:after="0" w:line="240" w:lineRule="auto"/>
              <w:rPr>
                <w:rFonts w:asciiTheme="minorHAnsi" w:hAnsiTheme="minorHAnsi" w:cstheme="minorHAnsi"/>
                <w:bCs/>
                <w:sz w:val="20"/>
                <w:szCs w:val="20"/>
              </w:rPr>
            </w:pPr>
            <w:r w:rsidRPr="00A66A66">
              <w:rPr>
                <w:bCs/>
                <w:sz w:val="20"/>
                <w:szCs w:val="20"/>
              </w:rPr>
              <w:t>Skewness</w:t>
            </w:r>
          </w:p>
        </w:tc>
        <w:tc>
          <w:tcPr>
            <w:tcW w:w="1275" w:type="dxa"/>
            <w:tcBorders>
              <w:left w:val="nil"/>
              <w:bottom w:val="single" w:sz="4" w:space="0" w:color="auto"/>
              <w:right w:val="nil"/>
            </w:tcBorders>
          </w:tcPr>
          <w:p w14:paraId="29BF4A9F" w14:textId="7F31CF17" w:rsidR="001A112C" w:rsidRPr="00A66A66" w:rsidRDefault="001A112C" w:rsidP="00E51742">
            <w:pPr>
              <w:spacing w:after="0" w:line="240" w:lineRule="auto"/>
              <w:rPr>
                <w:rFonts w:asciiTheme="minorHAnsi" w:hAnsiTheme="minorHAnsi" w:cstheme="minorHAnsi"/>
                <w:bCs/>
                <w:sz w:val="20"/>
                <w:szCs w:val="20"/>
              </w:rPr>
            </w:pPr>
            <w:r w:rsidRPr="00A66A66">
              <w:rPr>
                <w:bCs/>
                <w:sz w:val="20"/>
                <w:szCs w:val="20"/>
              </w:rPr>
              <w:t xml:space="preserve">Quality of </w:t>
            </w:r>
            <w:r w:rsidR="00A35768" w:rsidRPr="00A66A66">
              <w:rPr>
                <w:bCs/>
                <w:sz w:val="20"/>
                <w:szCs w:val="20"/>
              </w:rPr>
              <w:t>S</w:t>
            </w:r>
            <w:r w:rsidRPr="00A66A66">
              <w:rPr>
                <w:bCs/>
                <w:sz w:val="20"/>
                <w:szCs w:val="20"/>
              </w:rPr>
              <w:t>kewness</w:t>
            </w:r>
          </w:p>
        </w:tc>
        <w:tc>
          <w:tcPr>
            <w:tcW w:w="1277" w:type="dxa"/>
            <w:tcBorders>
              <w:left w:val="nil"/>
              <w:bottom w:val="single" w:sz="4" w:space="0" w:color="auto"/>
              <w:right w:val="nil"/>
            </w:tcBorders>
          </w:tcPr>
          <w:p w14:paraId="2A9E7BAC" w14:textId="6972D8D1" w:rsidR="001A112C" w:rsidRPr="00A66A66" w:rsidRDefault="001A112C" w:rsidP="00E51742">
            <w:pPr>
              <w:spacing w:after="0" w:line="240" w:lineRule="auto"/>
              <w:rPr>
                <w:rFonts w:asciiTheme="minorHAnsi" w:hAnsiTheme="minorHAnsi" w:cstheme="minorHAnsi"/>
                <w:bCs/>
                <w:sz w:val="20"/>
                <w:szCs w:val="20"/>
              </w:rPr>
            </w:pPr>
            <w:r w:rsidRPr="00A66A66">
              <w:rPr>
                <w:bCs/>
                <w:sz w:val="20"/>
                <w:szCs w:val="20"/>
              </w:rPr>
              <w:t xml:space="preserve">Orthogonal </w:t>
            </w:r>
            <w:r w:rsidR="00E7187C" w:rsidRPr="00A66A66">
              <w:rPr>
                <w:bCs/>
                <w:sz w:val="20"/>
                <w:szCs w:val="20"/>
              </w:rPr>
              <w:t>q</w:t>
            </w:r>
            <w:r w:rsidRPr="00A66A66">
              <w:rPr>
                <w:bCs/>
                <w:sz w:val="20"/>
                <w:szCs w:val="20"/>
              </w:rPr>
              <w:t>uality</w:t>
            </w:r>
          </w:p>
        </w:tc>
        <w:tc>
          <w:tcPr>
            <w:tcW w:w="1559" w:type="dxa"/>
            <w:tcBorders>
              <w:left w:val="nil"/>
              <w:bottom w:val="single" w:sz="4" w:space="0" w:color="auto"/>
              <w:right w:val="nil"/>
            </w:tcBorders>
          </w:tcPr>
          <w:p w14:paraId="1CFB5206" w14:textId="486BC325" w:rsidR="001A112C" w:rsidRPr="00A66A66" w:rsidRDefault="001A112C" w:rsidP="00E51742">
            <w:pPr>
              <w:spacing w:after="0" w:line="240" w:lineRule="auto"/>
              <w:rPr>
                <w:rFonts w:asciiTheme="minorHAnsi" w:hAnsiTheme="minorHAnsi" w:cstheme="minorHAnsi"/>
                <w:bCs/>
                <w:sz w:val="20"/>
                <w:szCs w:val="20"/>
              </w:rPr>
            </w:pPr>
            <w:r w:rsidRPr="00A66A66">
              <w:rPr>
                <w:bCs/>
                <w:sz w:val="20"/>
                <w:szCs w:val="20"/>
              </w:rPr>
              <w:t xml:space="preserve">Quality of </w:t>
            </w:r>
            <w:r w:rsidR="00E7187C" w:rsidRPr="00A66A66">
              <w:rPr>
                <w:bCs/>
                <w:sz w:val="20"/>
                <w:szCs w:val="20"/>
              </w:rPr>
              <w:t>o</w:t>
            </w:r>
            <w:r w:rsidRPr="00A66A66">
              <w:rPr>
                <w:bCs/>
                <w:sz w:val="20"/>
                <w:szCs w:val="20"/>
              </w:rPr>
              <w:t>rthogonal</w:t>
            </w:r>
          </w:p>
        </w:tc>
      </w:tr>
      <w:tr w:rsidR="001A112C" w:rsidRPr="00A66A66" w14:paraId="42C2F3BF" w14:textId="77777777" w:rsidTr="00953310">
        <w:trPr>
          <w:trHeight w:val="70"/>
        </w:trPr>
        <w:tc>
          <w:tcPr>
            <w:tcW w:w="567" w:type="dxa"/>
            <w:tcBorders>
              <w:top w:val="single" w:sz="4" w:space="0" w:color="auto"/>
              <w:left w:val="nil"/>
              <w:bottom w:val="nil"/>
              <w:right w:val="nil"/>
            </w:tcBorders>
          </w:tcPr>
          <w:p w14:paraId="708A001A"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1</w:t>
            </w:r>
          </w:p>
        </w:tc>
        <w:tc>
          <w:tcPr>
            <w:tcW w:w="1135" w:type="dxa"/>
            <w:tcBorders>
              <w:top w:val="single" w:sz="4" w:space="0" w:color="auto"/>
              <w:left w:val="nil"/>
              <w:bottom w:val="nil"/>
              <w:right w:val="nil"/>
            </w:tcBorders>
          </w:tcPr>
          <w:p w14:paraId="7932E798"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17084</w:t>
            </w:r>
          </w:p>
        </w:tc>
        <w:tc>
          <w:tcPr>
            <w:tcW w:w="992" w:type="dxa"/>
            <w:tcBorders>
              <w:top w:val="single" w:sz="4" w:space="0" w:color="auto"/>
              <w:left w:val="nil"/>
              <w:bottom w:val="nil"/>
              <w:right w:val="nil"/>
            </w:tcBorders>
          </w:tcPr>
          <w:p w14:paraId="30EB9FB1"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84754</w:t>
            </w:r>
          </w:p>
        </w:tc>
        <w:tc>
          <w:tcPr>
            <w:tcW w:w="1134" w:type="dxa"/>
            <w:tcBorders>
              <w:top w:val="single" w:sz="4" w:space="0" w:color="auto"/>
              <w:left w:val="nil"/>
              <w:bottom w:val="nil"/>
              <w:right w:val="nil"/>
            </w:tcBorders>
          </w:tcPr>
          <w:p w14:paraId="5A5A0B50"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0.31760</w:t>
            </w:r>
          </w:p>
        </w:tc>
        <w:tc>
          <w:tcPr>
            <w:tcW w:w="1275" w:type="dxa"/>
            <w:tcBorders>
              <w:top w:val="single" w:sz="4" w:space="0" w:color="auto"/>
              <w:left w:val="nil"/>
              <w:bottom w:val="nil"/>
              <w:right w:val="nil"/>
            </w:tcBorders>
          </w:tcPr>
          <w:p w14:paraId="4B70D6E0" w14:textId="172047C2"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 xml:space="preserve">Very </w:t>
            </w:r>
            <w:r w:rsidR="00E7187C" w:rsidRPr="00A66A66">
              <w:rPr>
                <w:sz w:val="20"/>
                <w:szCs w:val="20"/>
              </w:rPr>
              <w:t>g</w:t>
            </w:r>
            <w:r w:rsidRPr="00A66A66">
              <w:rPr>
                <w:sz w:val="20"/>
                <w:szCs w:val="20"/>
              </w:rPr>
              <w:t>ood</w:t>
            </w:r>
          </w:p>
        </w:tc>
        <w:tc>
          <w:tcPr>
            <w:tcW w:w="1277" w:type="dxa"/>
            <w:tcBorders>
              <w:top w:val="single" w:sz="4" w:space="0" w:color="auto"/>
              <w:left w:val="nil"/>
              <w:bottom w:val="nil"/>
              <w:right w:val="nil"/>
            </w:tcBorders>
          </w:tcPr>
          <w:p w14:paraId="42F02EE9"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0.68131</w:t>
            </w:r>
          </w:p>
        </w:tc>
        <w:tc>
          <w:tcPr>
            <w:tcW w:w="1559" w:type="dxa"/>
            <w:tcBorders>
              <w:top w:val="single" w:sz="4" w:space="0" w:color="auto"/>
              <w:left w:val="nil"/>
              <w:bottom w:val="nil"/>
              <w:right w:val="nil"/>
            </w:tcBorders>
          </w:tcPr>
          <w:p w14:paraId="13446AD4"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Good</w:t>
            </w:r>
          </w:p>
        </w:tc>
      </w:tr>
      <w:tr w:rsidR="001A112C" w:rsidRPr="00A66A66" w14:paraId="3529D3DD" w14:textId="77777777" w:rsidTr="00953310">
        <w:trPr>
          <w:trHeight w:val="70"/>
        </w:trPr>
        <w:tc>
          <w:tcPr>
            <w:tcW w:w="567" w:type="dxa"/>
            <w:tcBorders>
              <w:top w:val="nil"/>
              <w:left w:val="nil"/>
              <w:bottom w:val="nil"/>
              <w:right w:val="nil"/>
            </w:tcBorders>
          </w:tcPr>
          <w:p w14:paraId="4C0DD116"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2</w:t>
            </w:r>
          </w:p>
        </w:tc>
        <w:tc>
          <w:tcPr>
            <w:tcW w:w="1135" w:type="dxa"/>
            <w:tcBorders>
              <w:top w:val="nil"/>
              <w:left w:val="nil"/>
              <w:bottom w:val="nil"/>
              <w:right w:val="nil"/>
            </w:tcBorders>
          </w:tcPr>
          <w:p w14:paraId="491B05A5"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24102</w:t>
            </w:r>
          </w:p>
        </w:tc>
        <w:tc>
          <w:tcPr>
            <w:tcW w:w="992" w:type="dxa"/>
            <w:tcBorders>
              <w:top w:val="nil"/>
              <w:left w:val="nil"/>
              <w:bottom w:val="nil"/>
              <w:right w:val="nil"/>
            </w:tcBorders>
          </w:tcPr>
          <w:p w14:paraId="2CB45DD0"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123824</w:t>
            </w:r>
          </w:p>
        </w:tc>
        <w:tc>
          <w:tcPr>
            <w:tcW w:w="1134" w:type="dxa"/>
            <w:tcBorders>
              <w:top w:val="nil"/>
              <w:left w:val="nil"/>
              <w:bottom w:val="nil"/>
              <w:right w:val="nil"/>
            </w:tcBorders>
          </w:tcPr>
          <w:p w14:paraId="1E7FCA5C"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0.30210</w:t>
            </w:r>
          </w:p>
        </w:tc>
        <w:tc>
          <w:tcPr>
            <w:tcW w:w="1275" w:type="dxa"/>
            <w:tcBorders>
              <w:top w:val="nil"/>
              <w:left w:val="nil"/>
              <w:bottom w:val="nil"/>
              <w:right w:val="nil"/>
            </w:tcBorders>
          </w:tcPr>
          <w:p w14:paraId="2782DE13" w14:textId="245E5B4B"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 xml:space="preserve">Very </w:t>
            </w:r>
            <w:r w:rsidR="00E7187C" w:rsidRPr="00A66A66">
              <w:rPr>
                <w:sz w:val="20"/>
                <w:szCs w:val="20"/>
              </w:rPr>
              <w:t>g</w:t>
            </w:r>
            <w:r w:rsidRPr="00A66A66">
              <w:rPr>
                <w:sz w:val="20"/>
                <w:szCs w:val="20"/>
              </w:rPr>
              <w:t>ood</w:t>
            </w:r>
          </w:p>
        </w:tc>
        <w:tc>
          <w:tcPr>
            <w:tcW w:w="1277" w:type="dxa"/>
            <w:tcBorders>
              <w:top w:val="nil"/>
              <w:left w:val="nil"/>
              <w:bottom w:val="nil"/>
              <w:right w:val="nil"/>
            </w:tcBorders>
          </w:tcPr>
          <w:p w14:paraId="628E50A6"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0.69677</w:t>
            </w:r>
          </w:p>
        </w:tc>
        <w:tc>
          <w:tcPr>
            <w:tcW w:w="1559" w:type="dxa"/>
            <w:tcBorders>
              <w:top w:val="nil"/>
              <w:left w:val="nil"/>
              <w:bottom w:val="nil"/>
              <w:right w:val="nil"/>
            </w:tcBorders>
          </w:tcPr>
          <w:p w14:paraId="08B8D0AB"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Good</w:t>
            </w:r>
          </w:p>
        </w:tc>
      </w:tr>
      <w:tr w:rsidR="001A112C" w:rsidRPr="00A66A66" w14:paraId="606B5DF9" w14:textId="77777777" w:rsidTr="00953310">
        <w:trPr>
          <w:trHeight w:val="70"/>
        </w:trPr>
        <w:tc>
          <w:tcPr>
            <w:tcW w:w="567" w:type="dxa"/>
            <w:tcBorders>
              <w:top w:val="nil"/>
              <w:left w:val="nil"/>
              <w:bottom w:val="nil"/>
              <w:right w:val="nil"/>
            </w:tcBorders>
          </w:tcPr>
          <w:p w14:paraId="20B1916A"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3</w:t>
            </w:r>
          </w:p>
        </w:tc>
        <w:tc>
          <w:tcPr>
            <w:tcW w:w="1135" w:type="dxa"/>
            <w:tcBorders>
              <w:top w:val="nil"/>
              <w:left w:val="nil"/>
              <w:bottom w:val="nil"/>
              <w:right w:val="nil"/>
            </w:tcBorders>
          </w:tcPr>
          <w:p w14:paraId="572457F6"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30055</w:t>
            </w:r>
          </w:p>
        </w:tc>
        <w:tc>
          <w:tcPr>
            <w:tcW w:w="992" w:type="dxa"/>
            <w:tcBorders>
              <w:top w:val="nil"/>
              <w:left w:val="nil"/>
              <w:bottom w:val="nil"/>
              <w:right w:val="nil"/>
            </w:tcBorders>
          </w:tcPr>
          <w:p w14:paraId="284F6B02"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153944</w:t>
            </w:r>
          </w:p>
        </w:tc>
        <w:tc>
          <w:tcPr>
            <w:tcW w:w="1134" w:type="dxa"/>
            <w:tcBorders>
              <w:top w:val="nil"/>
              <w:left w:val="nil"/>
              <w:bottom w:val="nil"/>
              <w:right w:val="nil"/>
            </w:tcBorders>
          </w:tcPr>
          <w:p w14:paraId="09C9021F"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0.28471</w:t>
            </w:r>
          </w:p>
        </w:tc>
        <w:tc>
          <w:tcPr>
            <w:tcW w:w="1275" w:type="dxa"/>
            <w:tcBorders>
              <w:top w:val="nil"/>
              <w:left w:val="nil"/>
              <w:bottom w:val="nil"/>
              <w:right w:val="nil"/>
            </w:tcBorders>
          </w:tcPr>
          <w:p w14:paraId="7F63234B" w14:textId="21BB7476"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 xml:space="preserve">Very </w:t>
            </w:r>
            <w:r w:rsidR="00E7187C" w:rsidRPr="00A66A66">
              <w:rPr>
                <w:sz w:val="20"/>
                <w:szCs w:val="20"/>
              </w:rPr>
              <w:t>g</w:t>
            </w:r>
            <w:r w:rsidRPr="00A66A66">
              <w:rPr>
                <w:sz w:val="20"/>
                <w:szCs w:val="20"/>
              </w:rPr>
              <w:t>ood</w:t>
            </w:r>
          </w:p>
        </w:tc>
        <w:tc>
          <w:tcPr>
            <w:tcW w:w="1277" w:type="dxa"/>
            <w:tcBorders>
              <w:top w:val="nil"/>
              <w:left w:val="nil"/>
              <w:bottom w:val="nil"/>
              <w:right w:val="nil"/>
            </w:tcBorders>
          </w:tcPr>
          <w:p w14:paraId="194DF1C1"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0.71417</w:t>
            </w:r>
          </w:p>
        </w:tc>
        <w:tc>
          <w:tcPr>
            <w:tcW w:w="1559" w:type="dxa"/>
            <w:tcBorders>
              <w:top w:val="nil"/>
              <w:left w:val="nil"/>
              <w:bottom w:val="nil"/>
              <w:right w:val="nil"/>
            </w:tcBorders>
          </w:tcPr>
          <w:p w14:paraId="5E40362E" w14:textId="2D8E99BC"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 xml:space="preserve">Very </w:t>
            </w:r>
            <w:r w:rsidR="00E7187C" w:rsidRPr="00A66A66">
              <w:rPr>
                <w:sz w:val="20"/>
                <w:szCs w:val="20"/>
              </w:rPr>
              <w:t>g</w:t>
            </w:r>
            <w:r w:rsidRPr="00A66A66">
              <w:rPr>
                <w:sz w:val="20"/>
                <w:szCs w:val="20"/>
              </w:rPr>
              <w:t>ood</w:t>
            </w:r>
          </w:p>
        </w:tc>
      </w:tr>
      <w:tr w:rsidR="001A112C" w:rsidRPr="00A66A66" w14:paraId="3690FF42" w14:textId="77777777" w:rsidTr="00E7187C">
        <w:trPr>
          <w:trHeight w:val="70"/>
        </w:trPr>
        <w:tc>
          <w:tcPr>
            <w:tcW w:w="567" w:type="dxa"/>
            <w:tcBorders>
              <w:top w:val="nil"/>
              <w:left w:val="nil"/>
              <w:bottom w:val="nil"/>
              <w:right w:val="nil"/>
            </w:tcBorders>
            <w:shd w:val="clear" w:color="auto" w:fill="auto"/>
          </w:tcPr>
          <w:p w14:paraId="1200FC71"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4</w:t>
            </w:r>
          </w:p>
        </w:tc>
        <w:tc>
          <w:tcPr>
            <w:tcW w:w="1135" w:type="dxa"/>
            <w:tcBorders>
              <w:top w:val="nil"/>
              <w:left w:val="nil"/>
              <w:bottom w:val="nil"/>
              <w:right w:val="nil"/>
            </w:tcBorders>
            <w:shd w:val="clear" w:color="auto" w:fill="auto"/>
          </w:tcPr>
          <w:p w14:paraId="4AE12C81"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50810</w:t>
            </w:r>
          </w:p>
        </w:tc>
        <w:tc>
          <w:tcPr>
            <w:tcW w:w="992" w:type="dxa"/>
            <w:tcBorders>
              <w:top w:val="nil"/>
              <w:left w:val="nil"/>
              <w:bottom w:val="nil"/>
              <w:right w:val="nil"/>
            </w:tcBorders>
            <w:shd w:val="clear" w:color="auto" w:fill="auto"/>
          </w:tcPr>
          <w:p w14:paraId="3B752635"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273429</w:t>
            </w:r>
          </w:p>
        </w:tc>
        <w:tc>
          <w:tcPr>
            <w:tcW w:w="1134" w:type="dxa"/>
            <w:tcBorders>
              <w:top w:val="nil"/>
              <w:left w:val="nil"/>
              <w:bottom w:val="nil"/>
              <w:right w:val="nil"/>
            </w:tcBorders>
            <w:shd w:val="clear" w:color="auto" w:fill="auto"/>
          </w:tcPr>
          <w:p w14:paraId="184794D3"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0.27370</w:t>
            </w:r>
          </w:p>
        </w:tc>
        <w:tc>
          <w:tcPr>
            <w:tcW w:w="1275" w:type="dxa"/>
            <w:tcBorders>
              <w:top w:val="nil"/>
              <w:left w:val="nil"/>
              <w:bottom w:val="nil"/>
              <w:right w:val="nil"/>
            </w:tcBorders>
            <w:shd w:val="clear" w:color="auto" w:fill="auto"/>
          </w:tcPr>
          <w:p w14:paraId="0D2526C4" w14:textId="6630DC3D"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 xml:space="preserve">Very </w:t>
            </w:r>
            <w:r w:rsidR="00E7187C" w:rsidRPr="00A66A66">
              <w:rPr>
                <w:sz w:val="20"/>
                <w:szCs w:val="20"/>
              </w:rPr>
              <w:t>g</w:t>
            </w:r>
            <w:r w:rsidRPr="00A66A66">
              <w:rPr>
                <w:sz w:val="20"/>
                <w:szCs w:val="20"/>
              </w:rPr>
              <w:t>ood</w:t>
            </w:r>
          </w:p>
        </w:tc>
        <w:tc>
          <w:tcPr>
            <w:tcW w:w="1277" w:type="dxa"/>
            <w:tcBorders>
              <w:top w:val="nil"/>
              <w:left w:val="nil"/>
              <w:bottom w:val="nil"/>
              <w:right w:val="nil"/>
            </w:tcBorders>
            <w:shd w:val="clear" w:color="auto" w:fill="auto"/>
          </w:tcPr>
          <w:p w14:paraId="654CE4F3"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0.72521</w:t>
            </w:r>
          </w:p>
        </w:tc>
        <w:tc>
          <w:tcPr>
            <w:tcW w:w="1559" w:type="dxa"/>
            <w:tcBorders>
              <w:top w:val="nil"/>
              <w:left w:val="nil"/>
              <w:bottom w:val="nil"/>
              <w:right w:val="nil"/>
            </w:tcBorders>
            <w:shd w:val="clear" w:color="auto" w:fill="auto"/>
          </w:tcPr>
          <w:p w14:paraId="51F81D83" w14:textId="4204E82E"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 xml:space="preserve">Very </w:t>
            </w:r>
            <w:r w:rsidR="00E7187C" w:rsidRPr="00A66A66">
              <w:rPr>
                <w:sz w:val="20"/>
                <w:szCs w:val="20"/>
              </w:rPr>
              <w:t>g</w:t>
            </w:r>
            <w:r w:rsidRPr="00A66A66">
              <w:rPr>
                <w:sz w:val="20"/>
                <w:szCs w:val="20"/>
              </w:rPr>
              <w:t>ood</w:t>
            </w:r>
          </w:p>
        </w:tc>
      </w:tr>
      <w:tr w:rsidR="001A112C" w:rsidRPr="00A66A66" w14:paraId="6CD044EC" w14:textId="77777777" w:rsidTr="00E7187C">
        <w:trPr>
          <w:trHeight w:val="70"/>
        </w:trPr>
        <w:tc>
          <w:tcPr>
            <w:tcW w:w="567" w:type="dxa"/>
            <w:tcBorders>
              <w:top w:val="nil"/>
              <w:left w:val="nil"/>
              <w:bottom w:val="single" w:sz="4" w:space="0" w:color="auto"/>
              <w:right w:val="nil"/>
            </w:tcBorders>
          </w:tcPr>
          <w:p w14:paraId="739D6A8E"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5</w:t>
            </w:r>
          </w:p>
        </w:tc>
        <w:tc>
          <w:tcPr>
            <w:tcW w:w="1135" w:type="dxa"/>
            <w:tcBorders>
              <w:top w:val="nil"/>
              <w:left w:val="nil"/>
              <w:bottom w:val="single" w:sz="4" w:space="0" w:color="auto"/>
              <w:right w:val="nil"/>
            </w:tcBorders>
          </w:tcPr>
          <w:p w14:paraId="790DB2C8"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115810</w:t>
            </w:r>
          </w:p>
        </w:tc>
        <w:tc>
          <w:tcPr>
            <w:tcW w:w="992" w:type="dxa"/>
            <w:tcBorders>
              <w:top w:val="nil"/>
              <w:left w:val="nil"/>
              <w:bottom w:val="single" w:sz="4" w:space="0" w:color="auto"/>
              <w:right w:val="nil"/>
            </w:tcBorders>
          </w:tcPr>
          <w:p w14:paraId="1D90A3C3"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451821</w:t>
            </w:r>
          </w:p>
        </w:tc>
        <w:tc>
          <w:tcPr>
            <w:tcW w:w="1134" w:type="dxa"/>
            <w:tcBorders>
              <w:top w:val="nil"/>
              <w:left w:val="nil"/>
              <w:bottom w:val="single" w:sz="4" w:space="0" w:color="auto"/>
              <w:right w:val="nil"/>
            </w:tcBorders>
          </w:tcPr>
          <w:p w14:paraId="50E7221E"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0.22264</w:t>
            </w:r>
          </w:p>
        </w:tc>
        <w:tc>
          <w:tcPr>
            <w:tcW w:w="1275" w:type="dxa"/>
            <w:tcBorders>
              <w:top w:val="nil"/>
              <w:left w:val="nil"/>
              <w:bottom w:val="single" w:sz="4" w:space="0" w:color="auto"/>
              <w:right w:val="nil"/>
            </w:tcBorders>
          </w:tcPr>
          <w:p w14:paraId="4E14AE2B"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Excellent</w:t>
            </w:r>
          </w:p>
        </w:tc>
        <w:tc>
          <w:tcPr>
            <w:tcW w:w="1277" w:type="dxa"/>
            <w:tcBorders>
              <w:top w:val="nil"/>
              <w:left w:val="nil"/>
              <w:bottom w:val="single" w:sz="4" w:space="0" w:color="auto"/>
              <w:right w:val="nil"/>
            </w:tcBorders>
          </w:tcPr>
          <w:p w14:paraId="0A6A7639" w14:textId="77777777"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0.77601</w:t>
            </w:r>
          </w:p>
        </w:tc>
        <w:tc>
          <w:tcPr>
            <w:tcW w:w="1559" w:type="dxa"/>
            <w:tcBorders>
              <w:top w:val="nil"/>
              <w:left w:val="nil"/>
              <w:bottom w:val="single" w:sz="4" w:space="0" w:color="auto"/>
              <w:right w:val="nil"/>
            </w:tcBorders>
          </w:tcPr>
          <w:p w14:paraId="314630F0" w14:textId="6E534D7E" w:rsidR="001A112C" w:rsidRPr="00A66A66" w:rsidRDefault="001A112C" w:rsidP="00E51742">
            <w:pPr>
              <w:spacing w:after="0" w:line="240" w:lineRule="auto"/>
              <w:rPr>
                <w:rFonts w:asciiTheme="minorHAnsi" w:hAnsiTheme="minorHAnsi" w:cstheme="minorHAnsi"/>
                <w:sz w:val="20"/>
                <w:szCs w:val="20"/>
              </w:rPr>
            </w:pPr>
            <w:r w:rsidRPr="00A66A66">
              <w:rPr>
                <w:sz w:val="20"/>
                <w:szCs w:val="20"/>
              </w:rPr>
              <w:t xml:space="preserve">Very </w:t>
            </w:r>
            <w:r w:rsidR="00E7187C" w:rsidRPr="00A66A66">
              <w:rPr>
                <w:sz w:val="20"/>
                <w:szCs w:val="20"/>
              </w:rPr>
              <w:t>g</w:t>
            </w:r>
            <w:r w:rsidRPr="00A66A66">
              <w:rPr>
                <w:sz w:val="20"/>
                <w:szCs w:val="20"/>
              </w:rPr>
              <w:t>ood</w:t>
            </w:r>
          </w:p>
        </w:tc>
      </w:tr>
    </w:tbl>
    <w:p w14:paraId="1180C7EF" w14:textId="77777777" w:rsidR="00A35768" w:rsidRPr="00A66A66" w:rsidRDefault="00A35768" w:rsidP="00A35768">
      <w:pPr>
        <w:spacing w:after="0" w:line="240" w:lineRule="auto"/>
        <w:jc w:val="both"/>
        <w:rPr>
          <w:rFonts w:asciiTheme="minorHAnsi" w:hAnsiTheme="minorHAnsi" w:cstheme="minorHAnsi"/>
          <w:sz w:val="24"/>
          <w:szCs w:val="24"/>
        </w:rPr>
      </w:pPr>
      <w:bookmarkStart w:id="3" w:name="_heading=h.1t3h5sf" w:colFirst="0" w:colLast="0"/>
      <w:bookmarkStart w:id="4" w:name="_heading=h.4d34og8" w:colFirst="0" w:colLast="0"/>
      <w:bookmarkEnd w:id="3"/>
      <w:bookmarkEnd w:id="4"/>
    </w:p>
    <w:p w14:paraId="303F64B6" w14:textId="4DD111C3" w:rsidR="00471A1E" w:rsidRPr="00A66A66" w:rsidRDefault="00471A1E" w:rsidP="00846F74">
      <w:pPr>
        <w:spacing w:after="0" w:line="240" w:lineRule="auto"/>
        <w:ind w:firstLine="357"/>
        <w:jc w:val="both"/>
        <w:rPr>
          <w:rFonts w:asciiTheme="minorHAnsi" w:hAnsiTheme="minorHAnsi" w:cstheme="minorHAnsi"/>
          <w:sz w:val="24"/>
          <w:szCs w:val="24"/>
        </w:rPr>
      </w:pPr>
      <w:r w:rsidRPr="00A66A66">
        <w:rPr>
          <w:rFonts w:asciiTheme="minorHAnsi" w:hAnsiTheme="minorHAnsi" w:cstheme="minorHAnsi"/>
          <w:sz w:val="24"/>
          <w:szCs w:val="24"/>
        </w:rPr>
        <w:t xml:space="preserve">Moreover, test no. 5 was found to be the best in terms of skewness, with a value of 0.22264 (0 being the best and 1 being the worst) compared with test no. 4's skewness value of 0.27370. However, test no. 5 was considered less efficient due to its longer simulation time. The data collected indicated that as the number of nodes increased, so did the simulation time. Furthermore, it is worth </w:t>
      </w:r>
      <w:proofErr w:type="spellStart"/>
      <w:r w:rsidRPr="00A66A66">
        <w:rPr>
          <w:rFonts w:asciiTheme="minorHAnsi" w:hAnsiTheme="minorHAnsi" w:cstheme="minorHAnsi"/>
          <w:sz w:val="24"/>
          <w:szCs w:val="24"/>
        </w:rPr>
        <w:t>emphasising</w:t>
      </w:r>
      <w:proofErr w:type="spellEnd"/>
      <w:r w:rsidRPr="00A66A66">
        <w:rPr>
          <w:rFonts w:asciiTheme="minorHAnsi" w:hAnsiTheme="minorHAnsi" w:cstheme="minorHAnsi"/>
          <w:sz w:val="24"/>
          <w:szCs w:val="24"/>
        </w:rPr>
        <w:t xml:space="preserve"> that the numbers of elements and nodes are directly related. Figure 2 presents the correlations between skewness and orthogonal quality, showing that lower skewness corresponds to better orthogonal quality. Figure 3 demonstrates that a better orthogonal quality corresponds to higher accuracy.</w:t>
      </w:r>
    </w:p>
    <w:p w14:paraId="6F501436" w14:textId="77777777" w:rsidR="00A35768" w:rsidRPr="00A66A66" w:rsidRDefault="00A35768" w:rsidP="00A35768">
      <w:pPr>
        <w:spacing w:after="0" w:line="240" w:lineRule="auto"/>
        <w:jc w:val="both"/>
        <w:rPr>
          <w:rFonts w:asciiTheme="minorHAnsi" w:hAnsiTheme="minorHAnsi" w:cstheme="minorHAnsi"/>
          <w:sz w:val="24"/>
          <w:szCs w:val="24"/>
        </w:rPr>
      </w:pPr>
    </w:p>
    <w:p w14:paraId="4BEF3AB9" w14:textId="3DB6D7A7" w:rsidR="00A35768" w:rsidRPr="00A66A66" w:rsidRDefault="001A112C" w:rsidP="00A35768">
      <w:pPr>
        <w:pBdr>
          <w:top w:val="nil"/>
          <w:left w:val="nil"/>
          <w:bottom w:val="nil"/>
          <w:right w:val="nil"/>
          <w:between w:val="nil"/>
        </w:pBdr>
        <w:bidi/>
        <w:spacing w:after="0" w:line="240" w:lineRule="auto"/>
        <w:jc w:val="center"/>
        <w:rPr>
          <w:b/>
          <w:color w:val="000000"/>
          <w:lang w:val="en-MY"/>
        </w:rPr>
      </w:pPr>
      <w:r w:rsidRPr="00A66A66">
        <w:rPr>
          <w:b/>
          <w:noProof/>
          <w:color w:val="000000"/>
          <w:lang w:val="en-MY"/>
        </w:rPr>
        <w:drawing>
          <wp:inline distT="0" distB="0" distL="0" distR="0" wp14:anchorId="286DC672" wp14:editId="73812D61">
            <wp:extent cx="3491066" cy="2119466"/>
            <wp:effectExtent l="19050" t="19050" r="14605" b="14605"/>
            <wp:docPr id="1036315900" name="image3.png"/>
            <wp:cNvGraphicFramePr/>
            <a:graphic xmlns:a="http://schemas.openxmlformats.org/drawingml/2006/main">
              <a:graphicData uri="http://schemas.openxmlformats.org/drawingml/2006/picture">
                <pic:pic xmlns:pic="http://schemas.openxmlformats.org/drawingml/2006/picture">
                  <pic:nvPicPr>
                    <pic:cNvPr id="1036315900" name="image3.png"/>
                    <pic:cNvPicPr/>
                  </pic:nvPicPr>
                  <pic:blipFill>
                    <a:blip r:embed="rId13">
                      <a:extLst>
                        <a:ext uri="{BEBA8EAE-BF5A-486C-A8C5-ECC9F3942E4B}">
                          <a14:imgProps xmlns:a14="http://schemas.microsoft.com/office/drawing/2010/main">
                            <a14:imgLayer r:embed="rId14">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5069" t="4068" r="4436" b="16769"/>
                    <a:stretch>
                      <a:fillRect/>
                    </a:stretch>
                  </pic:blipFill>
                  <pic:spPr>
                    <a:xfrm>
                      <a:off x="0" y="0"/>
                      <a:ext cx="3509177" cy="2130461"/>
                    </a:xfrm>
                    <a:prstGeom prst="rect">
                      <a:avLst/>
                    </a:prstGeom>
                    <a:ln>
                      <a:solidFill>
                        <a:schemeClr val="tx1"/>
                      </a:solidFill>
                    </a:ln>
                  </pic:spPr>
                </pic:pic>
              </a:graphicData>
            </a:graphic>
          </wp:inline>
        </w:drawing>
      </w:r>
    </w:p>
    <w:p w14:paraId="47E5387D" w14:textId="5ED3227F" w:rsidR="007C031F" w:rsidRPr="00A66A66" w:rsidRDefault="007C031F" w:rsidP="00F71316">
      <w:pPr>
        <w:pBdr>
          <w:top w:val="nil"/>
          <w:left w:val="nil"/>
          <w:bottom w:val="nil"/>
          <w:right w:val="nil"/>
          <w:between w:val="nil"/>
        </w:pBdr>
        <w:bidi/>
        <w:spacing w:line="240" w:lineRule="auto"/>
        <w:jc w:val="center"/>
        <w:rPr>
          <w:color w:val="000000"/>
        </w:rPr>
      </w:pPr>
      <w:r w:rsidRPr="00A66A66">
        <w:rPr>
          <w:b/>
          <w:color w:val="000000"/>
        </w:rPr>
        <w:t>Fig.</w:t>
      </w:r>
      <w:r w:rsidR="0061075D" w:rsidRPr="00A66A66">
        <w:rPr>
          <w:b/>
          <w:color w:val="000000"/>
        </w:rPr>
        <w:t xml:space="preserve"> 2</w:t>
      </w:r>
      <w:r w:rsidR="001A112C" w:rsidRPr="00A66A66">
        <w:rPr>
          <w:b/>
          <w:color w:val="000000"/>
        </w:rPr>
        <w:t>.</w:t>
      </w:r>
      <w:r w:rsidRPr="00A66A66">
        <w:rPr>
          <w:color w:val="000000"/>
        </w:rPr>
        <w:t xml:space="preserve"> Node vs Skewness graph</w:t>
      </w:r>
    </w:p>
    <w:p w14:paraId="4B5FEC09" w14:textId="77777777" w:rsidR="00A35768" w:rsidRPr="00A66A66" w:rsidRDefault="001A112C" w:rsidP="00A35768">
      <w:pPr>
        <w:keepNext/>
        <w:spacing w:after="0" w:line="240" w:lineRule="auto"/>
        <w:ind w:firstLine="357"/>
        <w:jc w:val="center"/>
      </w:pPr>
      <w:r w:rsidRPr="00A66A66">
        <w:rPr>
          <w:noProof/>
        </w:rPr>
        <w:lastRenderedPageBreak/>
        <w:drawing>
          <wp:inline distT="0" distB="0" distL="0" distR="0" wp14:anchorId="25FE46CD" wp14:editId="39271FD1">
            <wp:extent cx="3542685" cy="2053099"/>
            <wp:effectExtent l="19050" t="19050" r="19685" b="23495"/>
            <wp:docPr id="1971516172" name="image6.png"/>
            <wp:cNvGraphicFramePr/>
            <a:graphic xmlns:a="http://schemas.openxmlformats.org/drawingml/2006/main">
              <a:graphicData uri="http://schemas.openxmlformats.org/drawingml/2006/picture">
                <pic:pic xmlns:pic="http://schemas.openxmlformats.org/drawingml/2006/picture">
                  <pic:nvPicPr>
                    <pic:cNvPr id="1971516172" name="image6.png"/>
                    <pic:cNvPicPr/>
                  </pic:nvPicPr>
                  <pic:blipFill>
                    <a:blip r:embed="rId15">
                      <a:extLst>
                        <a:ext uri="{BEBA8EAE-BF5A-486C-A8C5-ECC9F3942E4B}">
                          <a14:imgProps xmlns:a14="http://schemas.microsoft.com/office/drawing/2010/main">
                            <a14:imgLayer r:embed="rId16">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4357" t="7142" r="3893" b="7106"/>
                    <a:stretch>
                      <a:fillRect/>
                    </a:stretch>
                  </pic:blipFill>
                  <pic:spPr>
                    <a:xfrm>
                      <a:off x="0" y="0"/>
                      <a:ext cx="3563805" cy="2065339"/>
                    </a:xfrm>
                    <a:prstGeom prst="rect">
                      <a:avLst/>
                    </a:prstGeom>
                    <a:ln>
                      <a:solidFill>
                        <a:schemeClr val="tx1"/>
                      </a:solidFill>
                    </a:ln>
                  </pic:spPr>
                </pic:pic>
              </a:graphicData>
            </a:graphic>
          </wp:inline>
        </w:drawing>
      </w:r>
      <w:bookmarkStart w:id="5" w:name="_heading=h.2s8eyo1" w:colFirst="0" w:colLast="0"/>
      <w:bookmarkEnd w:id="5"/>
    </w:p>
    <w:p w14:paraId="029047C9" w14:textId="0F5FB138" w:rsidR="006A0563" w:rsidRPr="00A66A66" w:rsidRDefault="0061075D" w:rsidP="00A35768">
      <w:pPr>
        <w:keepNext/>
        <w:spacing w:after="0" w:line="240" w:lineRule="auto"/>
        <w:ind w:firstLine="357"/>
        <w:jc w:val="center"/>
      </w:pPr>
      <w:r w:rsidRPr="00A66A66">
        <w:rPr>
          <w:b/>
          <w:color w:val="000000"/>
        </w:rPr>
        <w:t>Fig.</w:t>
      </w:r>
      <w:r w:rsidR="00A35768" w:rsidRPr="00A66A66">
        <w:rPr>
          <w:b/>
          <w:color w:val="000000"/>
        </w:rPr>
        <w:t xml:space="preserve"> </w:t>
      </w:r>
      <w:r w:rsidRPr="00A66A66">
        <w:rPr>
          <w:b/>
          <w:color w:val="000000"/>
        </w:rPr>
        <w:t>3</w:t>
      </w:r>
      <w:r w:rsidR="007C031F" w:rsidRPr="00A66A66">
        <w:rPr>
          <w:b/>
          <w:color w:val="000000"/>
        </w:rPr>
        <w:t xml:space="preserve">. </w:t>
      </w:r>
      <w:r w:rsidR="007C031F" w:rsidRPr="00A66A66">
        <w:rPr>
          <w:color w:val="000000"/>
        </w:rPr>
        <w:t xml:space="preserve">Node vs </w:t>
      </w:r>
      <w:r w:rsidR="00A35768" w:rsidRPr="00A66A66">
        <w:rPr>
          <w:color w:val="000000"/>
        </w:rPr>
        <w:t>orthogonal quality graph</w:t>
      </w:r>
    </w:p>
    <w:p w14:paraId="44F58A0A" w14:textId="77777777" w:rsidR="00D0100A" w:rsidRPr="00A66A66" w:rsidRDefault="00D0100A">
      <w:pPr>
        <w:spacing w:after="0" w:line="240" w:lineRule="auto"/>
        <w:jc w:val="both"/>
        <w:rPr>
          <w:b/>
          <w:sz w:val="24"/>
          <w:szCs w:val="24"/>
        </w:rPr>
      </w:pPr>
    </w:p>
    <w:p w14:paraId="7ED37BE6" w14:textId="173671CB" w:rsidR="001B4204" w:rsidRPr="00A66A66" w:rsidRDefault="00AE642A">
      <w:pPr>
        <w:spacing w:after="0" w:line="240" w:lineRule="auto"/>
        <w:jc w:val="both"/>
        <w:rPr>
          <w:i/>
          <w:sz w:val="24"/>
          <w:szCs w:val="24"/>
        </w:rPr>
      </w:pPr>
      <w:r w:rsidRPr="00A66A66">
        <w:rPr>
          <w:i/>
          <w:sz w:val="24"/>
          <w:szCs w:val="24"/>
        </w:rPr>
        <w:t xml:space="preserve">3.1 Pressure </w:t>
      </w:r>
      <w:r w:rsidR="000348E6" w:rsidRPr="00A66A66">
        <w:rPr>
          <w:i/>
          <w:sz w:val="24"/>
          <w:szCs w:val="24"/>
        </w:rPr>
        <w:t>Vecto</w:t>
      </w:r>
      <w:r w:rsidRPr="00A66A66">
        <w:rPr>
          <w:i/>
          <w:sz w:val="24"/>
          <w:szCs w:val="24"/>
        </w:rPr>
        <w:t xml:space="preserve">r for all </w:t>
      </w:r>
      <w:r w:rsidR="000348E6" w:rsidRPr="00A66A66">
        <w:rPr>
          <w:i/>
          <w:sz w:val="24"/>
          <w:szCs w:val="24"/>
        </w:rPr>
        <w:t>M</w:t>
      </w:r>
      <w:r w:rsidRPr="00A66A66">
        <w:rPr>
          <w:i/>
          <w:sz w:val="24"/>
          <w:szCs w:val="24"/>
        </w:rPr>
        <w:t>odels</w:t>
      </w:r>
    </w:p>
    <w:p w14:paraId="3C8377A5" w14:textId="77777777" w:rsidR="00953310" w:rsidRPr="00A66A66" w:rsidRDefault="00953310" w:rsidP="00A35768">
      <w:pPr>
        <w:spacing w:after="0" w:line="240" w:lineRule="auto"/>
        <w:jc w:val="both"/>
        <w:rPr>
          <w:iCs/>
          <w:sz w:val="24"/>
          <w:szCs w:val="24"/>
        </w:rPr>
      </w:pPr>
    </w:p>
    <w:p w14:paraId="4372F976" w14:textId="73221273" w:rsidR="00471A1E" w:rsidRPr="00A66A66" w:rsidRDefault="00471A1E" w:rsidP="00FF6CCF">
      <w:pPr>
        <w:spacing w:after="0" w:line="240" w:lineRule="auto"/>
        <w:ind w:firstLine="357"/>
        <w:jc w:val="both"/>
        <w:rPr>
          <w:sz w:val="24"/>
          <w:szCs w:val="24"/>
          <w:lang w:val="en-MY"/>
        </w:rPr>
      </w:pPr>
      <w:r w:rsidRPr="00A66A66">
        <w:rPr>
          <w:sz w:val="24"/>
          <w:szCs w:val="24"/>
          <w:lang w:val="en-MY"/>
        </w:rPr>
        <w:t>This section discusses the pressure data obtained from simulations. The pressure for all the tests is presented as a pressure vector. In this simulation, four heat exchanger models with different numbers of baffles were analysed, each displaying distinct pressure behaviour patterns. Model A had six baffles, Model B had eight baffles, and Models C and D had 10 and 12 baffles, respectively. The pressure drop across the heat exchanger was calculated, which revealed the difference between the upstream and downstream pressures. This drop is typical because of the baffle spacing and cuts, which impede the fluid motion [19].</w:t>
      </w:r>
    </w:p>
    <w:p w14:paraId="6E0553D3" w14:textId="3A37DE68" w:rsidR="00471A1E" w:rsidRPr="00A66A66" w:rsidRDefault="00471A1E" w:rsidP="00FF6CCF">
      <w:pPr>
        <w:spacing w:after="0" w:line="240" w:lineRule="auto"/>
        <w:ind w:firstLine="357"/>
        <w:jc w:val="both"/>
        <w:rPr>
          <w:sz w:val="24"/>
          <w:szCs w:val="24"/>
          <w:lang w:val="en-MY"/>
        </w:rPr>
      </w:pPr>
      <w:r w:rsidRPr="00A66A66">
        <w:rPr>
          <w:sz w:val="24"/>
          <w:szCs w:val="24"/>
          <w:lang w:val="en-MY"/>
        </w:rPr>
        <w:t>Following the determination of the appropriate turbulence model, simulations were conducted for the heat exchangers with 6, 8, 10, and 12 baffles. As shown in Table 4, the simulation results indicate that the pressure drop increased with the number of baffles. Additionally, the results highlight the optimal values for the baffle spacing and shell diameter ratio. Consequently, this study reveals previously unexplored relationships between the baffle spacing and heat exchanger geometry.</w:t>
      </w:r>
    </w:p>
    <w:p w14:paraId="45235602" w14:textId="77777777" w:rsidR="00471A1E" w:rsidRPr="00A66A66" w:rsidRDefault="00471A1E" w:rsidP="00A35768">
      <w:pPr>
        <w:spacing w:after="0" w:line="240" w:lineRule="auto"/>
        <w:ind w:firstLine="1843"/>
        <w:jc w:val="both"/>
        <w:rPr>
          <w:b/>
          <w:color w:val="000000"/>
        </w:rPr>
      </w:pPr>
    </w:p>
    <w:p w14:paraId="294A3406" w14:textId="0C5C1F24" w:rsidR="00A35768" w:rsidRPr="00A66A66" w:rsidRDefault="0061075D" w:rsidP="00A35768">
      <w:pPr>
        <w:spacing w:after="0" w:line="240" w:lineRule="auto"/>
        <w:ind w:firstLine="1843"/>
        <w:jc w:val="both"/>
        <w:rPr>
          <w:b/>
          <w:color w:val="000000"/>
        </w:rPr>
      </w:pPr>
      <w:r w:rsidRPr="00A66A66">
        <w:rPr>
          <w:b/>
          <w:color w:val="000000"/>
        </w:rPr>
        <w:t>Table 4</w:t>
      </w:r>
    </w:p>
    <w:p w14:paraId="1BCB0BC1" w14:textId="2EE7CA86" w:rsidR="001B4204" w:rsidRPr="00A66A66" w:rsidRDefault="00AE642A" w:rsidP="00A35768">
      <w:pPr>
        <w:spacing w:after="0" w:line="240" w:lineRule="auto"/>
        <w:ind w:firstLine="1843"/>
        <w:jc w:val="both"/>
        <w:rPr>
          <w:lang w:val="en-MY"/>
        </w:rPr>
      </w:pPr>
      <w:r w:rsidRPr="00A66A66">
        <w:rPr>
          <w:color w:val="000000"/>
        </w:rPr>
        <w:t xml:space="preserve">Relation between baffle spacing and design </w:t>
      </w:r>
      <w:r w:rsidR="00D0100A" w:rsidRPr="00A66A66">
        <w:rPr>
          <w:color w:val="000000"/>
        </w:rPr>
        <w:t>paramet</w:t>
      </w:r>
      <w:r w:rsidR="00A35768" w:rsidRPr="00A66A66">
        <w:rPr>
          <w:color w:val="000000"/>
        </w:rPr>
        <w:t xml:space="preserve">er </w:t>
      </w:r>
    </w:p>
    <w:tbl>
      <w:tblPr>
        <w:tblStyle w:val="a6"/>
        <w:tblW w:w="6096" w:type="dxa"/>
        <w:jc w:val="center"/>
        <w:tblBorders>
          <w:top w:val="single" w:sz="4" w:space="0" w:color="000000"/>
          <w:bottom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1"/>
        <w:gridCol w:w="2835"/>
        <w:gridCol w:w="1560"/>
      </w:tblGrid>
      <w:tr w:rsidR="00B810B9" w:rsidRPr="00A66A66" w14:paraId="1932F284" w14:textId="77777777" w:rsidTr="00A35768">
        <w:trPr>
          <w:trHeight w:val="70"/>
          <w:jc w:val="center"/>
        </w:trPr>
        <w:tc>
          <w:tcPr>
            <w:tcW w:w="1701" w:type="dxa"/>
            <w:tcBorders>
              <w:left w:val="nil"/>
              <w:bottom w:val="single" w:sz="4" w:space="0" w:color="auto"/>
              <w:right w:val="nil"/>
            </w:tcBorders>
          </w:tcPr>
          <w:p w14:paraId="66F8A4A7" w14:textId="7EC9E148" w:rsidR="00B810B9" w:rsidRPr="00A66A66" w:rsidRDefault="00B810B9" w:rsidP="00E51742">
            <w:pPr>
              <w:spacing w:after="0" w:line="240" w:lineRule="auto"/>
              <w:rPr>
                <w:rFonts w:asciiTheme="minorHAnsi" w:hAnsiTheme="minorHAnsi" w:cstheme="minorHAnsi"/>
                <w:bCs/>
                <w:sz w:val="20"/>
                <w:szCs w:val="20"/>
              </w:rPr>
            </w:pPr>
            <w:r w:rsidRPr="00A66A66">
              <w:rPr>
                <w:rFonts w:asciiTheme="minorHAnsi" w:hAnsiTheme="minorHAnsi" w:cstheme="minorHAnsi"/>
                <w:bCs/>
                <w:sz w:val="20"/>
                <w:szCs w:val="20"/>
              </w:rPr>
              <w:t>Number of baffles</w:t>
            </w:r>
          </w:p>
        </w:tc>
        <w:tc>
          <w:tcPr>
            <w:tcW w:w="2835" w:type="dxa"/>
            <w:tcBorders>
              <w:left w:val="nil"/>
              <w:bottom w:val="single" w:sz="4" w:space="0" w:color="auto"/>
              <w:right w:val="nil"/>
            </w:tcBorders>
          </w:tcPr>
          <w:p w14:paraId="61FBB386" w14:textId="05A6BCBD" w:rsidR="00B810B9" w:rsidRPr="00A66A66" w:rsidRDefault="00B810B9" w:rsidP="00E51742">
            <w:pPr>
              <w:spacing w:after="0" w:line="240" w:lineRule="auto"/>
              <w:rPr>
                <w:rFonts w:asciiTheme="minorHAnsi" w:hAnsiTheme="minorHAnsi" w:cstheme="minorHAnsi"/>
                <w:bCs/>
                <w:sz w:val="20"/>
                <w:szCs w:val="20"/>
              </w:rPr>
            </w:pPr>
            <w:r w:rsidRPr="00A66A66">
              <w:rPr>
                <w:rFonts w:asciiTheme="minorHAnsi" w:hAnsiTheme="minorHAnsi" w:cstheme="minorHAnsi"/>
                <w:bCs/>
                <w:sz w:val="20"/>
                <w:szCs w:val="20"/>
              </w:rPr>
              <w:t>Central baffle spacing, B (mm)</w:t>
            </w:r>
          </w:p>
        </w:tc>
        <w:tc>
          <w:tcPr>
            <w:tcW w:w="1560" w:type="dxa"/>
            <w:tcBorders>
              <w:left w:val="nil"/>
              <w:bottom w:val="single" w:sz="4" w:space="0" w:color="auto"/>
              <w:right w:val="nil"/>
            </w:tcBorders>
          </w:tcPr>
          <w:p w14:paraId="1022FF1D" w14:textId="40B00DD7" w:rsidR="00B810B9" w:rsidRPr="00A66A66" w:rsidRDefault="00B810B9" w:rsidP="00E51742">
            <w:pPr>
              <w:spacing w:after="0" w:line="240" w:lineRule="auto"/>
              <w:rPr>
                <w:rFonts w:asciiTheme="minorHAnsi" w:hAnsiTheme="minorHAnsi" w:cstheme="minorHAnsi"/>
                <w:bCs/>
                <w:sz w:val="20"/>
                <w:szCs w:val="20"/>
              </w:rPr>
            </w:pPr>
            <w:r w:rsidRPr="00A66A66">
              <w:rPr>
                <w:rFonts w:asciiTheme="minorHAnsi" w:hAnsiTheme="minorHAnsi" w:cstheme="minorHAnsi"/>
                <w:bCs/>
                <w:sz w:val="20"/>
                <w:szCs w:val="20"/>
              </w:rPr>
              <w:t>Ratio of B/</w:t>
            </w:r>
            <w:r w:rsidRPr="00A66A66">
              <w:rPr>
                <w:rFonts w:ascii="Cambria Math" w:eastAsia="Cambria Math" w:hAnsi="Cambria Math" w:cs="Cambria Math"/>
                <w:bCs/>
                <w:sz w:val="20"/>
                <w:szCs w:val="20"/>
              </w:rPr>
              <w:t>𝐷𝑠</w:t>
            </w:r>
          </w:p>
        </w:tc>
      </w:tr>
      <w:tr w:rsidR="00B810B9" w:rsidRPr="00A66A66" w14:paraId="2F6DF0D0" w14:textId="77777777" w:rsidTr="00A35768">
        <w:trPr>
          <w:trHeight w:val="70"/>
          <w:jc w:val="center"/>
        </w:trPr>
        <w:tc>
          <w:tcPr>
            <w:tcW w:w="1701" w:type="dxa"/>
            <w:tcBorders>
              <w:top w:val="single" w:sz="4" w:space="0" w:color="auto"/>
              <w:left w:val="nil"/>
              <w:bottom w:val="nil"/>
              <w:right w:val="nil"/>
            </w:tcBorders>
          </w:tcPr>
          <w:p w14:paraId="528E6128" w14:textId="666B99A6" w:rsidR="00B810B9" w:rsidRPr="00A66A66" w:rsidRDefault="00B810B9" w:rsidP="00E51742">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6</w:t>
            </w:r>
          </w:p>
        </w:tc>
        <w:tc>
          <w:tcPr>
            <w:tcW w:w="2835" w:type="dxa"/>
            <w:tcBorders>
              <w:top w:val="single" w:sz="4" w:space="0" w:color="auto"/>
              <w:left w:val="nil"/>
              <w:bottom w:val="nil"/>
              <w:right w:val="nil"/>
            </w:tcBorders>
          </w:tcPr>
          <w:p w14:paraId="0DE8D27A" w14:textId="617E7CF8" w:rsidR="00B810B9" w:rsidRPr="00A66A66" w:rsidRDefault="00B810B9" w:rsidP="00E51742">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85.7</w:t>
            </w:r>
          </w:p>
        </w:tc>
        <w:tc>
          <w:tcPr>
            <w:tcW w:w="1560" w:type="dxa"/>
            <w:tcBorders>
              <w:top w:val="single" w:sz="4" w:space="0" w:color="auto"/>
              <w:left w:val="nil"/>
              <w:bottom w:val="nil"/>
              <w:right w:val="nil"/>
            </w:tcBorders>
          </w:tcPr>
          <w:p w14:paraId="37DF4B31" w14:textId="20EEEC75" w:rsidR="00B810B9" w:rsidRPr="00A66A66" w:rsidRDefault="00B810B9" w:rsidP="00E51742">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0.95</w:t>
            </w:r>
          </w:p>
        </w:tc>
      </w:tr>
      <w:tr w:rsidR="00B810B9" w:rsidRPr="00A66A66" w14:paraId="6750DC2A" w14:textId="77777777" w:rsidTr="00A35768">
        <w:trPr>
          <w:trHeight w:val="70"/>
          <w:jc w:val="center"/>
        </w:trPr>
        <w:tc>
          <w:tcPr>
            <w:tcW w:w="1701" w:type="dxa"/>
            <w:tcBorders>
              <w:top w:val="nil"/>
              <w:left w:val="nil"/>
              <w:bottom w:val="nil"/>
              <w:right w:val="nil"/>
            </w:tcBorders>
          </w:tcPr>
          <w:p w14:paraId="27BC3421" w14:textId="176D9B18" w:rsidR="00B810B9" w:rsidRPr="00A66A66" w:rsidRDefault="00B810B9" w:rsidP="00E51742">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8</w:t>
            </w:r>
          </w:p>
        </w:tc>
        <w:tc>
          <w:tcPr>
            <w:tcW w:w="2835" w:type="dxa"/>
            <w:tcBorders>
              <w:top w:val="nil"/>
              <w:left w:val="nil"/>
              <w:bottom w:val="nil"/>
              <w:right w:val="nil"/>
            </w:tcBorders>
          </w:tcPr>
          <w:p w14:paraId="04337D9C" w14:textId="1F4DC6B4" w:rsidR="00B810B9" w:rsidRPr="00A66A66" w:rsidRDefault="00B810B9" w:rsidP="00E51742">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66.67</w:t>
            </w:r>
          </w:p>
        </w:tc>
        <w:tc>
          <w:tcPr>
            <w:tcW w:w="1560" w:type="dxa"/>
            <w:tcBorders>
              <w:top w:val="nil"/>
              <w:left w:val="nil"/>
              <w:bottom w:val="nil"/>
              <w:right w:val="nil"/>
            </w:tcBorders>
          </w:tcPr>
          <w:p w14:paraId="46666B2A" w14:textId="584078A4" w:rsidR="00B810B9" w:rsidRPr="00A66A66" w:rsidRDefault="00B810B9" w:rsidP="00E51742">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0.74</w:t>
            </w:r>
          </w:p>
        </w:tc>
      </w:tr>
      <w:tr w:rsidR="00B810B9" w:rsidRPr="00A66A66" w14:paraId="6A7747C4" w14:textId="77777777" w:rsidTr="00A35768">
        <w:trPr>
          <w:trHeight w:val="70"/>
          <w:jc w:val="center"/>
        </w:trPr>
        <w:tc>
          <w:tcPr>
            <w:tcW w:w="1701" w:type="dxa"/>
            <w:tcBorders>
              <w:top w:val="nil"/>
              <w:left w:val="nil"/>
              <w:bottom w:val="nil"/>
              <w:right w:val="nil"/>
            </w:tcBorders>
          </w:tcPr>
          <w:p w14:paraId="241B16A5" w14:textId="38B7BC32" w:rsidR="00B810B9" w:rsidRPr="00A66A66" w:rsidRDefault="00B810B9" w:rsidP="00E51742">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10</w:t>
            </w:r>
          </w:p>
        </w:tc>
        <w:tc>
          <w:tcPr>
            <w:tcW w:w="2835" w:type="dxa"/>
            <w:tcBorders>
              <w:top w:val="nil"/>
              <w:left w:val="nil"/>
              <w:bottom w:val="nil"/>
              <w:right w:val="nil"/>
            </w:tcBorders>
          </w:tcPr>
          <w:p w14:paraId="49B60A69" w14:textId="710528C3" w:rsidR="00B810B9" w:rsidRPr="00A66A66" w:rsidRDefault="00B810B9" w:rsidP="00E51742">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54.54</w:t>
            </w:r>
          </w:p>
        </w:tc>
        <w:tc>
          <w:tcPr>
            <w:tcW w:w="1560" w:type="dxa"/>
            <w:tcBorders>
              <w:top w:val="nil"/>
              <w:left w:val="nil"/>
              <w:bottom w:val="nil"/>
              <w:right w:val="nil"/>
            </w:tcBorders>
          </w:tcPr>
          <w:p w14:paraId="67BA4817" w14:textId="036BCCC1" w:rsidR="00B810B9" w:rsidRPr="00A66A66" w:rsidRDefault="00B810B9" w:rsidP="00E51742">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0.6</w:t>
            </w:r>
          </w:p>
        </w:tc>
      </w:tr>
      <w:tr w:rsidR="00B810B9" w:rsidRPr="00A66A66" w14:paraId="37724B14" w14:textId="77777777" w:rsidTr="00A35768">
        <w:trPr>
          <w:trHeight w:val="169"/>
          <w:jc w:val="center"/>
        </w:trPr>
        <w:tc>
          <w:tcPr>
            <w:tcW w:w="1701" w:type="dxa"/>
            <w:tcBorders>
              <w:top w:val="nil"/>
              <w:left w:val="nil"/>
              <w:bottom w:val="single" w:sz="4" w:space="0" w:color="auto"/>
              <w:right w:val="nil"/>
            </w:tcBorders>
            <w:shd w:val="clear" w:color="auto" w:fill="auto"/>
          </w:tcPr>
          <w:p w14:paraId="7D090A2F" w14:textId="52D808FD" w:rsidR="00B810B9" w:rsidRPr="00A66A66" w:rsidRDefault="00B810B9" w:rsidP="00E51742">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12</w:t>
            </w:r>
          </w:p>
        </w:tc>
        <w:tc>
          <w:tcPr>
            <w:tcW w:w="2835" w:type="dxa"/>
            <w:tcBorders>
              <w:top w:val="nil"/>
              <w:left w:val="nil"/>
              <w:bottom w:val="single" w:sz="4" w:space="0" w:color="auto"/>
              <w:right w:val="nil"/>
            </w:tcBorders>
            <w:shd w:val="clear" w:color="auto" w:fill="auto"/>
          </w:tcPr>
          <w:p w14:paraId="37A7C38C" w14:textId="665E3245" w:rsidR="00B810B9" w:rsidRPr="00A66A66" w:rsidRDefault="00B810B9" w:rsidP="00E51742">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46.15</w:t>
            </w:r>
          </w:p>
        </w:tc>
        <w:tc>
          <w:tcPr>
            <w:tcW w:w="1560" w:type="dxa"/>
            <w:tcBorders>
              <w:top w:val="nil"/>
              <w:left w:val="nil"/>
              <w:bottom w:val="single" w:sz="4" w:space="0" w:color="auto"/>
              <w:right w:val="nil"/>
            </w:tcBorders>
            <w:shd w:val="clear" w:color="auto" w:fill="auto"/>
          </w:tcPr>
          <w:p w14:paraId="3A059871" w14:textId="323CBE88" w:rsidR="00B810B9" w:rsidRPr="00A66A66" w:rsidRDefault="00B810B9" w:rsidP="00E51742">
            <w:pPr>
              <w:spacing w:after="0" w:line="240" w:lineRule="auto"/>
              <w:rPr>
                <w:rFonts w:asciiTheme="minorHAnsi" w:hAnsiTheme="minorHAnsi" w:cstheme="minorHAnsi"/>
                <w:sz w:val="20"/>
                <w:szCs w:val="20"/>
              </w:rPr>
            </w:pPr>
            <w:r w:rsidRPr="00A66A66">
              <w:rPr>
                <w:rFonts w:asciiTheme="minorHAnsi" w:hAnsiTheme="minorHAnsi" w:cstheme="minorHAnsi"/>
                <w:sz w:val="20"/>
                <w:szCs w:val="20"/>
              </w:rPr>
              <w:t>0.51</w:t>
            </w:r>
          </w:p>
        </w:tc>
      </w:tr>
    </w:tbl>
    <w:p w14:paraId="64151D1F" w14:textId="77777777" w:rsidR="00D0100A" w:rsidRPr="00A66A66" w:rsidRDefault="00D0100A" w:rsidP="00D0100A">
      <w:pPr>
        <w:keepNext/>
        <w:spacing w:after="0" w:line="240" w:lineRule="auto"/>
        <w:ind w:firstLine="357"/>
        <w:jc w:val="both"/>
        <w:rPr>
          <w:color w:val="000000"/>
          <w:sz w:val="24"/>
          <w:szCs w:val="24"/>
          <w:lang w:val="en-MY"/>
        </w:rPr>
      </w:pPr>
    </w:p>
    <w:p w14:paraId="6DC6A974" w14:textId="458500BE" w:rsidR="00471A1E" w:rsidRPr="00A66A66" w:rsidRDefault="00471A1E" w:rsidP="00A35768">
      <w:pPr>
        <w:keepNext/>
        <w:spacing w:after="0" w:line="240" w:lineRule="auto"/>
        <w:ind w:firstLine="357"/>
        <w:jc w:val="both"/>
        <w:rPr>
          <w:color w:val="000000"/>
          <w:sz w:val="24"/>
          <w:szCs w:val="24"/>
          <w:lang w:val="en-MY"/>
        </w:rPr>
      </w:pPr>
      <w:r w:rsidRPr="00A66A66">
        <w:rPr>
          <w:color w:val="000000"/>
          <w:sz w:val="24"/>
          <w:szCs w:val="24"/>
          <w:lang w:val="en-MY"/>
        </w:rPr>
        <w:t>Figure 4 illustrates the pressure distributions against location for Models A, B, C, and D. It can be observed that the pressure at the inlet is higher than that at the outlet, with Model D exhibiting the highest pressure at several locations compared to Models A, B, and C. Conversely, Model A exhibited the lowest pressure distribution among the four models. At location 1, Model D shows the highest pressure at 609,270.06 Pa, whereas Models A, B, and C exhibit pressures of 174,559.22 Pa, 278,548.59 Pa, and 414,118.38 Pa, respectively. At location 2, Model A shows a slight increase in pressure from 174,559.22 Pa to 176,514.56 Pa, while Models B, C, and D demonstrate a decrease in pressure. From locations 3 to 9, the pressures for Models A, B, C, and D decreased consistently.</w:t>
      </w:r>
    </w:p>
    <w:p w14:paraId="6419DF50" w14:textId="6D26BB61" w:rsidR="00471A1E" w:rsidRPr="00A66A66" w:rsidRDefault="00471A1E" w:rsidP="00A35768">
      <w:pPr>
        <w:keepNext/>
        <w:spacing w:after="0" w:line="240" w:lineRule="auto"/>
        <w:ind w:firstLine="357"/>
        <w:jc w:val="both"/>
        <w:rPr>
          <w:color w:val="000000"/>
          <w:sz w:val="24"/>
          <w:szCs w:val="24"/>
          <w:lang w:val="en-MY"/>
        </w:rPr>
      </w:pPr>
      <w:r w:rsidRPr="00A66A66">
        <w:rPr>
          <w:color w:val="000000"/>
          <w:sz w:val="24"/>
          <w:szCs w:val="24"/>
          <w:lang w:val="en-MY"/>
        </w:rPr>
        <w:t xml:space="preserve">The pressure difference between two locations, known as the pressure drop, indicates that Model A has the lowest pressure drop at 161,577.73 Pa compared to Models B, C, and D, which have pressure drops of 227,206.39 Pa, 314,293.1 Pa, and 495,003.01 Pa, respectively. Table 5 presents the </w:t>
      </w:r>
      <w:r w:rsidRPr="00A66A66">
        <w:rPr>
          <w:color w:val="000000"/>
          <w:sz w:val="24"/>
          <w:szCs w:val="24"/>
          <w:lang w:val="en-MY"/>
        </w:rPr>
        <w:lastRenderedPageBreak/>
        <w:t>pressure results at nine locations for all the four models. From these results, it is evident that Model A is the most efficient in maintaining a proper airflow in the system, as it requires the lowest pressure drop among the tested models.</w:t>
      </w:r>
    </w:p>
    <w:p w14:paraId="7A1C033D" w14:textId="77777777" w:rsidR="000348E6" w:rsidRPr="00A66A66" w:rsidRDefault="000348E6" w:rsidP="00471A1E">
      <w:pPr>
        <w:keepNext/>
        <w:spacing w:after="0" w:line="240" w:lineRule="auto"/>
        <w:jc w:val="both"/>
        <w:rPr>
          <w:color w:val="000000"/>
          <w:sz w:val="24"/>
          <w:szCs w:val="24"/>
          <w:lang w:val="en-MY"/>
        </w:rPr>
      </w:pPr>
    </w:p>
    <w:p w14:paraId="274D1EC6" w14:textId="7971C37C" w:rsidR="000348E6" w:rsidRPr="00A66A66" w:rsidRDefault="000348E6" w:rsidP="000348E6">
      <w:pPr>
        <w:keepNext/>
        <w:spacing w:after="0" w:line="240" w:lineRule="auto"/>
        <w:jc w:val="center"/>
        <w:rPr>
          <w:color w:val="000000"/>
          <w:sz w:val="24"/>
          <w:szCs w:val="24"/>
          <w:lang w:val="en-MY"/>
        </w:rPr>
      </w:pPr>
      <w:r w:rsidRPr="00A66A66">
        <w:rPr>
          <w:noProof/>
          <w:color w:val="000000"/>
          <w:sz w:val="24"/>
          <w:szCs w:val="24"/>
          <w:lang w:val="en-MY"/>
        </w:rPr>
        <w:drawing>
          <wp:inline distT="0" distB="0" distL="0" distR="0" wp14:anchorId="71AC702F" wp14:editId="24868BBE">
            <wp:extent cx="3526143" cy="2197510"/>
            <wp:effectExtent l="0" t="0" r="0" b="0"/>
            <wp:docPr id="15104749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36167" cy="2203757"/>
                    </a:xfrm>
                    <a:prstGeom prst="rect">
                      <a:avLst/>
                    </a:prstGeom>
                    <a:noFill/>
                  </pic:spPr>
                </pic:pic>
              </a:graphicData>
            </a:graphic>
          </wp:inline>
        </w:drawing>
      </w:r>
    </w:p>
    <w:p w14:paraId="045A6BA4" w14:textId="75FFEF18" w:rsidR="000348E6" w:rsidRPr="00A66A66" w:rsidRDefault="000348E6" w:rsidP="000348E6">
      <w:pPr>
        <w:keepNext/>
        <w:spacing w:after="0" w:line="240" w:lineRule="auto"/>
        <w:jc w:val="center"/>
        <w:rPr>
          <w:color w:val="000000"/>
          <w:lang w:val="en-MY"/>
        </w:rPr>
      </w:pPr>
      <w:r w:rsidRPr="00A66A66">
        <w:rPr>
          <w:b/>
          <w:bCs/>
          <w:color w:val="000000"/>
          <w:lang w:val="en-MY"/>
        </w:rPr>
        <w:t>Fig. 4.</w:t>
      </w:r>
      <w:r w:rsidRPr="00A66A66">
        <w:rPr>
          <w:color w:val="000000"/>
          <w:lang w:val="en-MY"/>
        </w:rPr>
        <w:t xml:space="preserve"> Pressure profile for different location in heat exchanger</w:t>
      </w:r>
    </w:p>
    <w:p w14:paraId="39C0CFD2" w14:textId="3BA0E5EF" w:rsidR="001B4204" w:rsidRPr="00A66A66" w:rsidRDefault="001B4204" w:rsidP="000348E6">
      <w:pPr>
        <w:keepNext/>
        <w:spacing w:after="0" w:line="240" w:lineRule="auto"/>
      </w:pPr>
    </w:p>
    <w:p w14:paraId="2E14B11D" w14:textId="6CC98DB4" w:rsidR="001B4204" w:rsidRPr="00A66A66" w:rsidRDefault="0061075D">
      <w:pPr>
        <w:keepNext/>
        <w:pBdr>
          <w:top w:val="nil"/>
          <w:left w:val="nil"/>
          <w:bottom w:val="nil"/>
          <w:right w:val="nil"/>
          <w:between w:val="nil"/>
        </w:pBdr>
        <w:bidi/>
        <w:spacing w:after="0" w:line="240" w:lineRule="auto"/>
        <w:ind w:left="7920"/>
        <w:rPr>
          <w:b/>
          <w:color w:val="000000"/>
        </w:rPr>
      </w:pPr>
      <w:bookmarkStart w:id="6" w:name="_heading=h.2et92p0" w:colFirst="0" w:colLast="0"/>
      <w:bookmarkStart w:id="7" w:name="_heading=h.tyjcwt" w:colFirst="0" w:colLast="0"/>
      <w:bookmarkEnd w:id="6"/>
      <w:bookmarkEnd w:id="7"/>
      <w:r w:rsidRPr="00A66A66">
        <w:rPr>
          <w:b/>
          <w:color w:val="000000"/>
        </w:rPr>
        <w:t>Table 5</w:t>
      </w:r>
      <w:r w:rsidR="00AE642A" w:rsidRPr="00A66A66">
        <w:rPr>
          <w:b/>
          <w:color w:val="000000"/>
        </w:rPr>
        <w:t xml:space="preserve">         </w:t>
      </w:r>
    </w:p>
    <w:p w14:paraId="6ADB70D6" w14:textId="77777777" w:rsidR="001B4204" w:rsidRPr="00A66A66" w:rsidRDefault="00AE642A">
      <w:pPr>
        <w:keepNext/>
        <w:pBdr>
          <w:top w:val="nil"/>
          <w:left w:val="nil"/>
          <w:bottom w:val="nil"/>
          <w:right w:val="nil"/>
          <w:between w:val="nil"/>
        </w:pBdr>
        <w:bidi/>
        <w:spacing w:after="0" w:line="240" w:lineRule="auto"/>
        <w:ind w:left="2160"/>
        <w:rPr>
          <w:color w:val="000000"/>
        </w:rPr>
      </w:pPr>
      <w:r w:rsidRPr="00A66A66">
        <w:rPr>
          <w:color w:val="000000"/>
        </w:rPr>
        <w:t xml:space="preserve">Pressure result obtained from 9 locations on the system for all models            </w:t>
      </w:r>
    </w:p>
    <w:tbl>
      <w:tblPr>
        <w:tblStyle w:val="aa"/>
        <w:tblW w:w="8641" w:type="dxa"/>
        <w:tblInd w:w="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8"/>
        <w:gridCol w:w="1559"/>
        <w:gridCol w:w="2268"/>
        <w:gridCol w:w="1560"/>
        <w:gridCol w:w="2126"/>
      </w:tblGrid>
      <w:tr w:rsidR="001B4204" w:rsidRPr="00A66A66" w14:paraId="6444F136" w14:textId="77777777" w:rsidTr="00D168DE">
        <w:trPr>
          <w:trHeight w:val="230"/>
        </w:trPr>
        <w:tc>
          <w:tcPr>
            <w:tcW w:w="1128" w:type="dxa"/>
            <w:vMerge w:val="restart"/>
            <w:tcBorders>
              <w:left w:val="nil"/>
              <w:bottom w:val="single" w:sz="4" w:space="0" w:color="auto"/>
              <w:right w:val="nil"/>
            </w:tcBorders>
          </w:tcPr>
          <w:p w14:paraId="7F84B0A2" w14:textId="77777777" w:rsidR="001B4204" w:rsidRPr="00A66A66" w:rsidRDefault="00AE642A" w:rsidP="000348E6">
            <w:pPr>
              <w:widowControl w:val="0"/>
              <w:spacing w:after="0" w:line="240" w:lineRule="auto"/>
              <w:jc w:val="both"/>
              <w:rPr>
                <w:rFonts w:asciiTheme="minorHAnsi" w:hAnsiTheme="minorHAnsi" w:cstheme="minorHAnsi"/>
                <w:bCs/>
                <w:sz w:val="20"/>
                <w:szCs w:val="20"/>
              </w:rPr>
            </w:pPr>
            <w:r w:rsidRPr="00A66A66">
              <w:rPr>
                <w:rFonts w:asciiTheme="minorHAnsi" w:hAnsiTheme="minorHAnsi" w:cstheme="minorHAnsi"/>
                <w:bCs/>
                <w:sz w:val="20"/>
                <w:szCs w:val="20"/>
              </w:rPr>
              <w:t>Location</w:t>
            </w:r>
          </w:p>
        </w:tc>
        <w:tc>
          <w:tcPr>
            <w:tcW w:w="7513" w:type="dxa"/>
            <w:gridSpan w:val="4"/>
            <w:tcBorders>
              <w:left w:val="nil"/>
              <w:bottom w:val="single" w:sz="4" w:space="0" w:color="000000"/>
              <w:right w:val="nil"/>
            </w:tcBorders>
          </w:tcPr>
          <w:p w14:paraId="20793076" w14:textId="3C309284" w:rsidR="001B4204" w:rsidRPr="00A66A66" w:rsidRDefault="00AE642A" w:rsidP="000348E6">
            <w:pPr>
              <w:widowControl w:val="0"/>
              <w:spacing w:after="0" w:line="240" w:lineRule="auto"/>
              <w:ind w:right="3192"/>
              <w:jc w:val="both"/>
              <w:rPr>
                <w:rFonts w:asciiTheme="minorHAnsi" w:hAnsiTheme="minorHAnsi" w:cstheme="minorHAnsi"/>
                <w:bCs/>
                <w:sz w:val="20"/>
                <w:szCs w:val="20"/>
              </w:rPr>
            </w:pPr>
            <w:r w:rsidRPr="00A66A66">
              <w:rPr>
                <w:rFonts w:asciiTheme="minorHAnsi" w:hAnsiTheme="minorHAnsi" w:cstheme="minorHAnsi"/>
                <w:bCs/>
                <w:sz w:val="20"/>
                <w:szCs w:val="20"/>
              </w:rPr>
              <w:t>Pressur</w:t>
            </w:r>
            <w:r w:rsidR="002675BA" w:rsidRPr="00A66A66">
              <w:rPr>
                <w:rFonts w:asciiTheme="minorHAnsi" w:hAnsiTheme="minorHAnsi" w:cstheme="minorHAnsi"/>
                <w:bCs/>
                <w:sz w:val="20"/>
                <w:szCs w:val="20"/>
              </w:rPr>
              <w:t xml:space="preserve">e </w:t>
            </w:r>
            <w:r w:rsidRPr="00A66A66">
              <w:rPr>
                <w:rFonts w:asciiTheme="minorHAnsi" w:hAnsiTheme="minorHAnsi" w:cstheme="minorHAnsi"/>
                <w:bCs/>
                <w:sz w:val="20"/>
                <w:szCs w:val="20"/>
              </w:rPr>
              <w:t>(Pa)</w:t>
            </w:r>
          </w:p>
        </w:tc>
      </w:tr>
      <w:tr w:rsidR="001B4204" w:rsidRPr="00A66A66" w14:paraId="60B839A5" w14:textId="77777777" w:rsidTr="00D168DE">
        <w:trPr>
          <w:trHeight w:val="230"/>
        </w:trPr>
        <w:tc>
          <w:tcPr>
            <w:tcW w:w="1128" w:type="dxa"/>
            <w:vMerge/>
            <w:tcBorders>
              <w:left w:val="nil"/>
              <w:bottom w:val="single" w:sz="4" w:space="0" w:color="auto"/>
              <w:right w:val="nil"/>
            </w:tcBorders>
          </w:tcPr>
          <w:p w14:paraId="43E6965C" w14:textId="77777777" w:rsidR="001B4204" w:rsidRPr="00A66A66" w:rsidRDefault="001B4204" w:rsidP="00B810B9">
            <w:pPr>
              <w:widowControl w:val="0"/>
              <w:pBdr>
                <w:top w:val="nil"/>
                <w:left w:val="nil"/>
                <w:bottom w:val="nil"/>
                <w:right w:val="nil"/>
                <w:between w:val="nil"/>
              </w:pBdr>
              <w:spacing w:after="0"/>
              <w:rPr>
                <w:rFonts w:asciiTheme="minorHAnsi" w:hAnsiTheme="minorHAnsi" w:cstheme="minorHAnsi"/>
                <w:b/>
                <w:sz w:val="20"/>
                <w:szCs w:val="20"/>
              </w:rPr>
            </w:pPr>
          </w:p>
        </w:tc>
        <w:tc>
          <w:tcPr>
            <w:tcW w:w="1559" w:type="dxa"/>
            <w:tcBorders>
              <w:left w:val="nil"/>
              <w:bottom w:val="single" w:sz="4" w:space="0" w:color="auto"/>
              <w:right w:val="nil"/>
            </w:tcBorders>
          </w:tcPr>
          <w:p w14:paraId="002316ED" w14:textId="77777777" w:rsidR="001B4204" w:rsidRPr="00A66A66" w:rsidRDefault="00AE642A" w:rsidP="00B810B9">
            <w:pPr>
              <w:widowControl w:val="0"/>
              <w:spacing w:after="0" w:line="240" w:lineRule="auto"/>
              <w:ind w:right="560"/>
              <w:rPr>
                <w:rFonts w:asciiTheme="minorHAnsi" w:hAnsiTheme="minorHAnsi" w:cstheme="minorHAnsi"/>
                <w:bCs/>
                <w:sz w:val="20"/>
                <w:szCs w:val="20"/>
              </w:rPr>
            </w:pPr>
            <w:r w:rsidRPr="00A66A66">
              <w:rPr>
                <w:rFonts w:asciiTheme="minorHAnsi" w:hAnsiTheme="minorHAnsi" w:cstheme="minorHAnsi"/>
                <w:bCs/>
                <w:sz w:val="20"/>
                <w:szCs w:val="20"/>
              </w:rPr>
              <w:t>Model A</w:t>
            </w:r>
          </w:p>
        </w:tc>
        <w:tc>
          <w:tcPr>
            <w:tcW w:w="2268" w:type="dxa"/>
            <w:tcBorders>
              <w:left w:val="nil"/>
              <w:bottom w:val="single" w:sz="4" w:space="0" w:color="auto"/>
              <w:right w:val="nil"/>
            </w:tcBorders>
          </w:tcPr>
          <w:p w14:paraId="5D332ADB" w14:textId="77777777" w:rsidR="001B4204" w:rsidRPr="00A66A66" w:rsidRDefault="00AE642A" w:rsidP="00D168DE">
            <w:pPr>
              <w:widowControl w:val="0"/>
              <w:spacing w:after="0" w:line="240" w:lineRule="auto"/>
              <w:ind w:left="497" w:right="490"/>
              <w:jc w:val="both"/>
              <w:rPr>
                <w:rFonts w:asciiTheme="minorHAnsi" w:hAnsiTheme="minorHAnsi" w:cstheme="minorHAnsi"/>
                <w:bCs/>
                <w:sz w:val="20"/>
                <w:szCs w:val="20"/>
              </w:rPr>
            </w:pPr>
            <w:r w:rsidRPr="00A66A66">
              <w:rPr>
                <w:rFonts w:asciiTheme="minorHAnsi" w:hAnsiTheme="minorHAnsi" w:cstheme="minorHAnsi"/>
                <w:bCs/>
                <w:sz w:val="20"/>
                <w:szCs w:val="20"/>
              </w:rPr>
              <w:t>Model B</w:t>
            </w:r>
          </w:p>
        </w:tc>
        <w:tc>
          <w:tcPr>
            <w:tcW w:w="1560" w:type="dxa"/>
            <w:tcBorders>
              <w:left w:val="nil"/>
              <w:bottom w:val="single" w:sz="4" w:space="0" w:color="auto"/>
              <w:right w:val="nil"/>
            </w:tcBorders>
          </w:tcPr>
          <w:p w14:paraId="0F000C93" w14:textId="77777777" w:rsidR="001B4204" w:rsidRPr="00A66A66" w:rsidRDefault="00AE642A" w:rsidP="00B810B9">
            <w:pPr>
              <w:widowControl w:val="0"/>
              <w:spacing w:after="0" w:line="240" w:lineRule="auto"/>
              <w:ind w:right="578"/>
              <w:rPr>
                <w:rFonts w:asciiTheme="minorHAnsi" w:hAnsiTheme="minorHAnsi" w:cstheme="minorHAnsi"/>
                <w:bCs/>
                <w:sz w:val="20"/>
                <w:szCs w:val="20"/>
              </w:rPr>
            </w:pPr>
            <w:r w:rsidRPr="00A66A66">
              <w:rPr>
                <w:rFonts w:asciiTheme="minorHAnsi" w:hAnsiTheme="minorHAnsi" w:cstheme="minorHAnsi"/>
                <w:bCs/>
                <w:sz w:val="20"/>
                <w:szCs w:val="20"/>
              </w:rPr>
              <w:t>Model C</w:t>
            </w:r>
          </w:p>
        </w:tc>
        <w:tc>
          <w:tcPr>
            <w:tcW w:w="2126" w:type="dxa"/>
            <w:tcBorders>
              <w:left w:val="nil"/>
              <w:bottom w:val="single" w:sz="4" w:space="0" w:color="auto"/>
              <w:right w:val="nil"/>
            </w:tcBorders>
          </w:tcPr>
          <w:p w14:paraId="0FEF0C51" w14:textId="77777777" w:rsidR="001B4204" w:rsidRPr="00A66A66" w:rsidRDefault="00AE642A" w:rsidP="00B810B9">
            <w:pPr>
              <w:widowControl w:val="0"/>
              <w:spacing w:after="0" w:line="240" w:lineRule="auto"/>
              <w:ind w:left="500" w:right="488"/>
              <w:rPr>
                <w:rFonts w:asciiTheme="minorHAnsi" w:hAnsiTheme="minorHAnsi" w:cstheme="minorHAnsi"/>
                <w:bCs/>
                <w:sz w:val="20"/>
                <w:szCs w:val="20"/>
              </w:rPr>
            </w:pPr>
            <w:r w:rsidRPr="00A66A66">
              <w:rPr>
                <w:rFonts w:asciiTheme="minorHAnsi" w:hAnsiTheme="minorHAnsi" w:cstheme="minorHAnsi"/>
                <w:bCs/>
                <w:sz w:val="20"/>
                <w:szCs w:val="20"/>
              </w:rPr>
              <w:t>Model D</w:t>
            </w:r>
          </w:p>
        </w:tc>
      </w:tr>
      <w:tr w:rsidR="001B4204" w:rsidRPr="00A66A66" w14:paraId="127A3EB6" w14:textId="77777777" w:rsidTr="00D168DE">
        <w:trPr>
          <w:trHeight w:val="230"/>
        </w:trPr>
        <w:tc>
          <w:tcPr>
            <w:tcW w:w="1128" w:type="dxa"/>
            <w:tcBorders>
              <w:top w:val="single" w:sz="4" w:space="0" w:color="auto"/>
              <w:left w:val="nil"/>
              <w:bottom w:val="nil"/>
              <w:right w:val="nil"/>
            </w:tcBorders>
          </w:tcPr>
          <w:p w14:paraId="16884DF4" w14:textId="77777777" w:rsidR="001B4204" w:rsidRPr="00A66A66" w:rsidRDefault="00AE642A" w:rsidP="00B810B9">
            <w:pPr>
              <w:widowControl w:val="0"/>
              <w:spacing w:after="0" w:line="240" w:lineRule="auto"/>
              <w:rPr>
                <w:rFonts w:asciiTheme="minorHAnsi" w:hAnsiTheme="minorHAnsi" w:cstheme="minorHAnsi"/>
                <w:sz w:val="20"/>
                <w:szCs w:val="20"/>
              </w:rPr>
            </w:pPr>
            <w:r w:rsidRPr="00A66A66">
              <w:rPr>
                <w:rFonts w:asciiTheme="minorHAnsi" w:hAnsiTheme="minorHAnsi" w:cstheme="minorHAnsi"/>
                <w:sz w:val="20"/>
                <w:szCs w:val="20"/>
              </w:rPr>
              <w:t>1</w:t>
            </w:r>
          </w:p>
        </w:tc>
        <w:tc>
          <w:tcPr>
            <w:tcW w:w="1559" w:type="dxa"/>
            <w:tcBorders>
              <w:top w:val="single" w:sz="4" w:space="0" w:color="auto"/>
              <w:left w:val="nil"/>
              <w:bottom w:val="nil"/>
              <w:right w:val="nil"/>
            </w:tcBorders>
          </w:tcPr>
          <w:p w14:paraId="06234969" w14:textId="77777777" w:rsidR="001B4204" w:rsidRPr="00A66A66" w:rsidRDefault="00AE642A" w:rsidP="00B810B9">
            <w:pPr>
              <w:widowControl w:val="0"/>
              <w:spacing w:after="0" w:line="240" w:lineRule="auto"/>
              <w:ind w:right="504"/>
              <w:rPr>
                <w:rFonts w:asciiTheme="minorHAnsi" w:hAnsiTheme="minorHAnsi" w:cstheme="minorHAnsi"/>
                <w:sz w:val="20"/>
                <w:szCs w:val="20"/>
              </w:rPr>
            </w:pPr>
            <w:r w:rsidRPr="00A66A66">
              <w:rPr>
                <w:rFonts w:asciiTheme="minorHAnsi" w:hAnsiTheme="minorHAnsi" w:cstheme="minorHAnsi"/>
                <w:sz w:val="20"/>
                <w:szCs w:val="20"/>
              </w:rPr>
              <w:t>174559.22</w:t>
            </w:r>
          </w:p>
        </w:tc>
        <w:tc>
          <w:tcPr>
            <w:tcW w:w="2268" w:type="dxa"/>
            <w:tcBorders>
              <w:top w:val="single" w:sz="4" w:space="0" w:color="auto"/>
              <w:left w:val="nil"/>
              <w:bottom w:val="nil"/>
              <w:right w:val="nil"/>
            </w:tcBorders>
          </w:tcPr>
          <w:p w14:paraId="12C3E45D" w14:textId="77777777" w:rsidR="001B4204" w:rsidRPr="00A66A66" w:rsidRDefault="00AE642A" w:rsidP="00D168DE">
            <w:pPr>
              <w:widowControl w:val="0"/>
              <w:spacing w:after="0" w:line="240" w:lineRule="auto"/>
              <w:ind w:left="499" w:right="490"/>
              <w:jc w:val="both"/>
              <w:rPr>
                <w:rFonts w:asciiTheme="minorHAnsi" w:hAnsiTheme="minorHAnsi" w:cstheme="minorHAnsi"/>
                <w:sz w:val="20"/>
                <w:szCs w:val="20"/>
              </w:rPr>
            </w:pPr>
            <w:r w:rsidRPr="00A66A66">
              <w:rPr>
                <w:rFonts w:asciiTheme="minorHAnsi" w:hAnsiTheme="minorHAnsi" w:cstheme="minorHAnsi"/>
                <w:sz w:val="20"/>
                <w:szCs w:val="20"/>
              </w:rPr>
              <w:t>278548.59</w:t>
            </w:r>
          </w:p>
        </w:tc>
        <w:tc>
          <w:tcPr>
            <w:tcW w:w="1560" w:type="dxa"/>
            <w:tcBorders>
              <w:top w:val="single" w:sz="4" w:space="0" w:color="auto"/>
              <w:left w:val="nil"/>
              <w:bottom w:val="nil"/>
              <w:right w:val="nil"/>
            </w:tcBorders>
          </w:tcPr>
          <w:p w14:paraId="001C8580" w14:textId="77777777" w:rsidR="001B4204" w:rsidRPr="00A66A66" w:rsidRDefault="00AE642A" w:rsidP="00B810B9">
            <w:pPr>
              <w:widowControl w:val="0"/>
              <w:spacing w:after="0" w:line="240" w:lineRule="auto"/>
              <w:ind w:right="523"/>
              <w:rPr>
                <w:rFonts w:asciiTheme="minorHAnsi" w:hAnsiTheme="minorHAnsi" w:cstheme="minorHAnsi"/>
                <w:sz w:val="20"/>
                <w:szCs w:val="20"/>
              </w:rPr>
            </w:pPr>
            <w:r w:rsidRPr="00A66A66">
              <w:rPr>
                <w:rFonts w:asciiTheme="minorHAnsi" w:hAnsiTheme="minorHAnsi" w:cstheme="minorHAnsi"/>
                <w:sz w:val="20"/>
                <w:szCs w:val="20"/>
              </w:rPr>
              <w:t>414118.38</w:t>
            </w:r>
          </w:p>
        </w:tc>
        <w:tc>
          <w:tcPr>
            <w:tcW w:w="2126" w:type="dxa"/>
            <w:tcBorders>
              <w:top w:val="single" w:sz="4" w:space="0" w:color="auto"/>
              <w:left w:val="nil"/>
              <w:bottom w:val="nil"/>
              <w:right w:val="nil"/>
            </w:tcBorders>
          </w:tcPr>
          <w:p w14:paraId="613A3E70" w14:textId="77777777" w:rsidR="001B4204" w:rsidRPr="00A66A66" w:rsidRDefault="00AE642A" w:rsidP="00B810B9">
            <w:pPr>
              <w:widowControl w:val="0"/>
              <w:spacing w:after="0" w:line="240" w:lineRule="auto"/>
              <w:ind w:left="500" w:right="488"/>
              <w:rPr>
                <w:rFonts w:asciiTheme="minorHAnsi" w:hAnsiTheme="minorHAnsi" w:cstheme="minorHAnsi"/>
                <w:sz w:val="20"/>
                <w:szCs w:val="20"/>
              </w:rPr>
            </w:pPr>
            <w:r w:rsidRPr="00A66A66">
              <w:rPr>
                <w:rFonts w:asciiTheme="minorHAnsi" w:hAnsiTheme="minorHAnsi" w:cstheme="minorHAnsi"/>
                <w:sz w:val="20"/>
                <w:szCs w:val="20"/>
              </w:rPr>
              <w:t>609270.06</w:t>
            </w:r>
          </w:p>
        </w:tc>
      </w:tr>
      <w:tr w:rsidR="001B4204" w:rsidRPr="00A66A66" w14:paraId="6B14C347" w14:textId="77777777" w:rsidTr="00D168DE">
        <w:trPr>
          <w:trHeight w:val="230"/>
        </w:trPr>
        <w:tc>
          <w:tcPr>
            <w:tcW w:w="1128" w:type="dxa"/>
            <w:tcBorders>
              <w:top w:val="nil"/>
              <w:left w:val="nil"/>
              <w:bottom w:val="nil"/>
              <w:right w:val="nil"/>
            </w:tcBorders>
          </w:tcPr>
          <w:p w14:paraId="76C47CD1" w14:textId="77777777" w:rsidR="001B4204" w:rsidRPr="00A66A66" w:rsidRDefault="00AE642A" w:rsidP="00B810B9">
            <w:pPr>
              <w:widowControl w:val="0"/>
              <w:spacing w:after="0" w:line="240" w:lineRule="auto"/>
              <w:rPr>
                <w:rFonts w:asciiTheme="minorHAnsi" w:hAnsiTheme="minorHAnsi" w:cstheme="minorHAnsi"/>
                <w:sz w:val="20"/>
                <w:szCs w:val="20"/>
              </w:rPr>
            </w:pPr>
            <w:r w:rsidRPr="00A66A66">
              <w:rPr>
                <w:rFonts w:asciiTheme="minorHAnsi" w:hAnsiTheme="minorHAnsi" w:cstheme="minorHAnsi"/>
                <w:sz w:val="20"/>
                <w:szCs w:val="20"/>
              </w:rPr>
              <w:t>2</w:t>
            </w:r>
          </w:p>
        </w:tc>
        <w:tc>
          <w:tcPr>
            <w:tcW w:w="1559" w:type="dxa"/>
            <w:tcBorders>
              <w:top w:val="nil"/>
              <w:left w:val="nil"/>
              <w:bottom w:val="nil"/>
              <w:right w:val="nil"/>
            </w:tcBorders>
          </w:tcPr>
          <w:p w14:paraId="6AF560AC" w14:textId="77777777" w:rsidR="001B4204" w:rsidRPr="00A66A66" w:rsidRDefault="00AE642A" w:rsidP="00B810B9">
            <w:pPr>
              <w:widowControl w:val="0"/>
              <w:spacing w:after="0" w:line="240" w:lineRule="auto"/>
              <w:ind w:right="504"/>
              <w:rPr>
                <w:rFonts w:asciiTheme="minorHAnsi" w:hAnsiTheme="minorHAnsi" w:cstheme="minorHAnsi"/>
                <w:sz w:val="20"/>
                <w:szCs w:val="20"/>
              </w:rPr>
            </w:pPr>
            <w:r w:rsidRPr="00A66A66">
              <w:rPr>
                <w:rFonts w:asciiTheme="minorHAnsi" w:hAnsiTheme="minorHAnsi" w:cstheme="minorHAnsi"/>
                <w:sz w:val="20"/>
                <w:szCs w:val="20"/>
              </w:rPr>
              <w:t>176514.56</w:t>
            </w:r>
          </w:p>
        </w:tc>
        <w:tc>
          <w:tcPr>
            <w:tcW w:w="2268" w:type="dxa"/>
            <w:tcBorders>
              <w:top w:val="nil"/>
              <w:left w:val="nil"/>
              <w:bottom w:val="nil"/>
              <w:right w:val="nil"/>
            </w:tcBorders>
          </w:tcPr>
          <w:p w14:paraId="628AA556" w14:textId="77777777" w:rsidR="001B4204" w:rsidRPr="00A66A66" w:rsidRDefault="00AE642A" w:rsidP="00D168DE">
            <w:pPr>
              <w:widowControl w:val="0"/>
              <w:spacing w:after="0" w:line="240" w:lineRule="auto"/>
              <w:ind w:left="499" w:right="490"/>
              <w:jc w:val="both"/>
              <w:rPr>
                <w:rFonts w:asciiTheme="minorHAnsi" w:hAnsiTheme="minorHAnsi" w:cstheme="minorHAnsi"/>
                <w:sz w:val="20"/>
                <w:szCs w:val="20"/>
              </w:rPr>
            </w:pPr>
            <w:r w:rsidRPr="00A66A66">
              <w:rPr>
                <w:rFonts w:asciiTheme="minorHAnsi" w:hAnsiTheme="minorHAnsi" w:cstheme="minorHAnsi"/>
                <w:sz w:val="20"/>
                <w:szCs w:val="20"/>
              </w:rPr>
              <w:t>262470.84</w:t>
            </w:r>
          </w:p>
        </w:tc>
        <w:tc>
          <w:tcPr>
            <w:tcW w:w="1560" w:type="dxa"/>
            <w:tcBorders>
              <w:top w:val="nil"/>
              <w:left w:val="nil"/>
              <w:bottom w:val="nil"/>
              <w:right w:val="nil"/>
            </w:tcBorders>
          </w:tcPr>
          <w:p w14:paraId="7BF5C202" w14:textId="77777777" w:rsidR="001B4204" w:rsidRPr="00A66A66" w:rsidRDefault="00AE642A" w:rsidP="00B810B9">
            <w:pPr>
              <w:widowControl w:val="0"/>
              <w:spacing w:after="0" w:line="240" w:lineRule="auto"/>
              <w:ind w:right="523"/>
              <w:rPr>
                <w:rFonts w:asciiTheme="minorHAnsi" w:hAnsiTheme="minorHAnsi" w:cstheme="minorHAnsi"/>
                <w:sz w:val="20"/>
                <w:szCs w:val="20"/>
              </w:rPr>
            </w:pPr>
            <w:r w:rsidRPr="00A66A66">
              <w:rPr>
                <w:rFonts w:asciiTheme="minorHAnsi" w:hAnsiTheme="minorHAnsi" w:cstheme="minorHAnsi"/>
                <w:sz w:val="20"/>
                <w:szCs w:val="20"/>
              </w:rPr>
              <w:t>394031.38</w:t>
            </w:r>
          </w:p>
        </w:tc>
        <w:tc>
          <w:tcPr>
            <w:tcW w:w="2126" w:type="dxa"/>
            <w:tcBorders>
              <w:top w:val="nil"/>
              <w:left w:val="nil"/>
              <w:bottom w:val="nil"/>
              <w:right w:val="nil"/>
            </w:tcBorders>
          </w:tcPr>
          <w:p w14:paraId="1E20CAE7" w14:textId="77777777" w:rsidR="001B4204" w:rsidRPr="00A66A66" w:rsidRDefault="00AE642A" w:rsidP="00B810B9">
            <w:pPr>
              <w:widowControl w:val="0"/>
              <w:spacing w:after="0" w:line="240" w:lineRule="auto"/>
              <w:ind w:left="500" w:right="488"/>
              <w:rPr>
                <w:rFonts w:asciiTheme="minorHAnsi" w:hAnsiTheme="minorHAnsi" w:cstheme="minorHAnsi"/>
                <w:sz w:val="20"/>
                <w:szCs w:val="20"/>
              </w:rPr>
            </w:pPr>
            <w:r w:rsidRPr="00A66A66">
              <w:rPr>
                <w:rFonts w:asciiTheme="minorHAnsi" w:hAnsiTheme="minorHAnsi" w:cstheme="minorHAnsi"/>
                <w:sz w:val="20"/>
                <w:szCs w:val="20"/>
              </w:rPr>
              <w:t>582766.75</w:t>
            </w:r>
          </w:p>
        </w:tc>
      </w:tr>
      <w:tr w:rsidR="001B4204" w:rsidRPr="00A66A66" w14:paraId="1C874C77" w14:textId="77777777" w:rsidTr="00D168DE">
        <w:trPr>
          <w:trHeight w:val="230"/>
        </w:trPr>
        <w:tc>
          <w:tcPr>
            <w:tcW w:w="1128" w:type="dxa"/>
            <w:tcBorders>
              <w:top w:val="nil"/>
              <w:left w:val="nil"/>
              <w:bottom w:val="nil"/>
              <w:right w:val="nil"/>
            </w:tcBorders>
          </w:tcPr>
          <w:p w14:paraId="16945FF3" w14:textId="77777777" w:rsidR="001B4204" w:rsidRPr="00A66A66" w:rsidRDefault="00AE642A" w:rsidP="00B810B9">
            <w:pPr>
              <w:widowControl w:val="0"/>
              <w:spacing w:after="0" w:line="240" w:lineRule="auto"/>
              <w:rPr>
                <w:rFonts w:asciiTheme="minorHAnsi" w:hAnsiTheme="minorHAnsi" w:cstheme="minorHAnsi"/>
                <w:sz w:val="20"/>
                <w:szCs w:val="20"/>
              </w:rPr>
            </w:pPr>
            <w:r w:rsidRPr="00A66A66">
              <w:rPr>
                <w:rFonts w:asciiTheme="minorHAnsi" w:hAnsiTheme="minorHAnsi" w:cstheme="minorHAnsi"/>
                <w:sz w:val="20"/>
                <w:szCs w:val="20"/>
              </w:rPr>
              <w:t>3</w:t>
            </w:r>
          </w:p>
        </w:tc>
        <w:tc>
          <w:tcPr>
            <w:tcW w:w="1559" w:type="dxa"/>
            <w:tcBorders>
              <w:top w:val="nil"/>
              <w:left w:val="nil"/>
              <w:bottom w:val="nil"/>
              <w:right w:val="nil"/>
            </w:tcBorders>
          </w:tcPr>
          <w:p w14:paraId="5531A925" w14:textId="77777777" w:rsidR="001B4204" w:rsidRPr="00A66A66" w:rsidRDefault="00AE642A" w:rsidP="00B810B9">
            <w:pPr>
              <w:widowControl w:val="0"/>
              <w:spacing w:after="0" w:line="240" w:lineRule="auto"/>
              <w:ind w:right="504"/>
              <w:rPr>
                <w:rFonts w:asciiTheme="minorHAnsi" w:hAnsiTheme="minorHAnsi" w:cstheme="minorHAnsi"/>
                <w:sz w:val="20"/>
                <w:szCs w:val="20"/>
              </w:rPr>
            </w:pPr>
            <w:r w:rsidRPr="00A66A66">
              <w:rPr>
                <w:rFonts w:asciiTheme="minorHAnsi" w:hAnsiTheme="minorHAnsi" w:cstheme="minorHAnsi"/>
                <w:sz w:val="20"/>
                <w:szCs w:val="20"/>
              </w:rPr>
              <w:t>165648.73</w:t>
            </w:r>
          </w:p>
        </w:tc>
        <w:tc>
          <w:tcPr>
            <w:tcW w:w="2268" w:type="dxa"/>
            <w:tcBorders>
              <w:top w:val="nil"/>
              <w:left w:val="nil"/>
              <w:bottom w:val="nil"/>
              <w:right w:val="nil"/>
            </w:tcBorders>
          </w:tcPr>
          <w:p w14:paraId="6D32CF4C" w14:textId="77777777" w:rsidR="001B4204" w:rsidRPr="00A66A66" w:rsidRDefault="00AE642A" w:rsidP="00D168DE">
            <w:pPr>
              <w:widowControl w:val="0"/>
              <w:spacing w:after="0" w:line="240" w:lineRule="auto"/>
              <w:ind w:left="499" w:right="490"/>
              <w:jc w:val="both"/>
              <w:rPr>
                <w:rFonts w:asciiTheme="minorHAnsi" w:hAnsiTheme="minorHAnsi" w:cstheme="minorHAnsi"/>
                <w:sz w:val="20"/>
                <w:szCs w:val="20"/>
              </w:rPr>
            </w:pPr>
            <w:r w:rsidRPr="00A66A66">
              <w:rPr>
                <w:rFonts w:asciiTheme="minorHAnsi" w:hAnsiTheme="minorHAnsi" w:cstheme="minorHAnsi"/>
                <w:sz w:val="20"/>
                <w:szCs w:val="20"/>
              </w:rPr>
              <w:t>239978.09</w:t>
            </w:r>
          </w:p>
        </w:tc>
        <w:tc>
          <w:tcPr>
            <w:tcW w:w="1560" w:type="dxa"/>
            <w:tcBorders>
              <w:top w:val="nil"/>
              <w:left w:val="nil"/>
              <w:bottom w:val="nil"/>
              <w:right w:val="nil"/>
            </w:tcBorders>
          </w:tcPr>
          <w:p w14:paraId="5147952A" w14:textId="77777777" w:rsidR="001B4204" w:rsidRPr="00A66A66" w:rsidRDefault="00AE642A" w:rsidP="00B810B9">
            <w:pPr>
              <w:widowControl w:val="0"/>
              <w:spacing w:after="0" w:line="240" w:lineRule="auto"/>
              <w:ind w:right="523"/>
              <w:rPr>
                <w:rFonts w:asciiTheme="minorHAnsi" w:hAnsiTheme="minorHAnsi" w:cstheme="minorHAnsi"/>
                <w:sz w:val="20"/>
                <w:szCs w:val="20"/>
              </w:rPr>
            </w:pPr>
            <w:r w:rsidRPr="00A66A66">
              <w:rPr>
                <w:rFonts w:asciiTheme="minorHAnsi" w:hAnsiTheme="minorHAnsi" w:cstheme="minorHAnsi"/>
                <w:sz w:val="20"/>
                <w:szCs w:val="20"/>
              </w:rPr>
              <w:t>361899.67</w:t>
            </w:r>
          </w:p>
        </w:tc>
        <w:tc>
          <w:tcPr>
            <w:tcW w:w="2126" w:type="dxa"/>
            <w:tcBorders>
              <w:top w:val="nil"/>
              <w:left w:val="nil"/>
              <w:bottom w:val="nil"/>
              <w:right w:val="nil"/>
            </w:tcBorders>
          </w:tcPr>
          <w:p w14:paraId="42323E28" w14:textId="77777777" w:rsidR="001B4204" w:rsidRPr="00A66A66" w:rsidRDefault="00AE642A" w:rsidP="00B810B9">
            <w:pPr>
              <w:widowControl w:val="0"/>
              <w:spacing w:after="0" w:line="240" w:lineRule="auto"/>
              <w:ind w:left="500" w:right="488"/>
              <w:rPr>
                <w:rFonts w:asciiTheme="minorHAnsi" w:hAnsiTheme="minorHAnsi" w:cstheme="minorHAnsi"/>
                <w:sz w:val="20"/>
                <w:szCs w:val="20"/>
              </w:rPr>
            </w:pPr>
            <w:r w:rsidRPr="00A66A66">
              <w:rPr>
                <w:rFonts w:asciiTheme="minorHAnsi" w:hAnsiTheme="minorHAnsi" w:cstheme="minorHAnsi"/>
                <w:sz w:val="20"/>
                <w:szCs w:val="20"/>
              </w:rPr>
              <w:t>530430.88</w:t>
            </w:r>
          </w:p>
        </w:tc>
      </w:tr>
      <w:tr w:rsidR="001B4204" w:rsidRPr="00A66A66" w14:paraId="32FA7480" w14:textId="77777777" w:rsidTr="00D168DE">
        <w:trPr>
          <w:trHeight w:val="230"/>
        </w:trPr>
        <w:tc>
          <w:tcPr>
            <w:tcW w:w="1128" w:type="dxa"/>
            <w:tcBorders>
              <w:top w:val="nil"/>
              <w:left w:val="nil"/>
              <w:bottom w:val="nil"/>
              <w:right w:val="nil"/>
            </w:tcBorders>
          </w:tcPr>
          <w:p w14:paraId="0D8D3319" w14:textId="77777777" w:rsidR="001B4204" w:rsidRPr="00A66A66" w:rsidRDefault="00AE642A" w:rsidP="00B810B9">
            <w:pPr>
              <w:widowControl w:val="0"/>
              <w:spacing w:after="0" w:line="240" w:lineRule="auto"/>
              <w:rPr>
                <w:rFonts w:asciiTheme="minorHAnsi" w:hAnsiTheme="minorHAnsi" w:cstheme="minorHAnsi"/>
                <w:sz w:val="20"/>
                <w:szCs w:val="20"/>
              </w:rPr>
            </w:pPr>
            <w:r w:rsidRPr="00A66A66">
              <w:rPr>
                <w:rFonts w:asciiTheme="minorHAnsi" w:hAnsiTheme="minorHAnsi" w:cstheme="minorHAnsi"/>
                <w:sz w:val="20"/>
                <w:szCs w:val="20"/>
              </w:rPr>
              <w:t>4</w:t>
            </w:r>
          </w:p>
        </w:tc>
        <w:tc>
          <w:tcPr>
            <w:tcW w:w="1559" w:type="dxa"/>
            <w:tcBorders>
              <w:top w:val="nil"/>
              <w:left w:val="nil"/>
              <w:bottom w:val="nil"/>
              <w:right w:val="nil"/>
            </w:tcBorders>
          </w:tcPr>
          <w:p w14:paraId="7CEDEC97" w14:textId="77777777" w:rsidR="001B4204" w:rsidRPr="00A66A66" w:rsidRDefault="00AE642A" w:rsidP="00B810B9">
            <w:pPr>
              <w:widowControl w:val="0"/>
              <w:spacing w:after="0" w:line="240" w:lineRule="auto"/>
              <w:ind w:right="504"/>
              <w:rPr>
                <w:rFonts w:asciiTheme="minorHAnsi" w:hAnsiTheme="minorHAnsi" w:cstheme="minorHAnsi"/>
                <w:sz w:val="20"/>
                <w:szCs w:val="20"/>
              </w:rPr>
            </w:pPr>
            <w:r w:rsidRPr="00A66A66">
              <w:rPr>
                <w:rFonts w:asciiTheme="minorHAnsi" w:hAnsiTheme="minorHAnsi" w:cstheme="minorHAnsi"/>
                <w:sz w:val="20"/>
                <w:szCs w:val="20"/>
              </w:rPr>
              <w:t>143883.86</w:t>
            </w:r>
          </w:p>
        </w:tc>
        <w:tc>
          <w:tcPr>
            <w:tcW w:w="2268" w:type="dxa"/>
            <w:tcBorders>
              <w:top w:val="nil"/>
              <w:left w:val="nil"/>
              <w:bottom w:val="nil"/>
              <w:right w:val="nil"/>
            </w:tcBorders>
          </w:tcPr>
          <w:p w14:paraId="4E9A6AFE" w14:textId="77777777" w:rsidR="001B4204" w:rsidRPr="00A66A66" w:rsidRDefault="00AE642A" w:rsidP="00D168DE">
            <w:pPr>
              <w:widowControl w:val="0"/>
              <w:spacing w:after="0" w:line="240" w:lineRule="auto"/>
              <w:ind w:left="499" w:right="490"/>
              <w:jc w:val="both"/>
              <w:rPr>
                <w:rFonts w:asciiTheme="minorHAnsi" w:hAnsiTheme="minorHAnsi" w:cstheme="minorHAnsi"/>
                <w:sz w:val="20"/>
                <w:szCs w:val="20"/>
              </w:rPr>
            </w:pPr>
            <w:r w:rsidRPr="00A66A66">
              <w:rPr>
                <w:rFonts w:asciiTheme="minorHAnsi" w:hAnsiTheme="minorHAnsi" w:cstheme="minorHAnsi"/>
                <w:sz w:val="20"/>
                <w:szCs w:val="20"/>
              </w:rPr>
              <w:t>203622.53</w:t>
            </w:r>
          </w:p>
        </w:tc>
        <w:tc>
          <w:tcPr>
            <w:tcW w:w="1560" w:type="dxa"/>
            <w:tcBorders>
              <w:top w:val="nil"/>
              <w:left w:val="nil"/>
              <w:bottom w:val="nil"/>
              <w:right w:val="nil"/>
            </w:tcBorders>
          </w:tcPr>
          <w:p w14:paraId="15078225" w14:textId="77777777" w:rsidR="001B4204" w:rsidRPr="00A66A66" w:rsidRDefault="00AE642A" w:rsidP="00B810B9">
            <w:pPr>
              <w:widowControl w:val="0"/>
              <w:spacing w:after="0" w:line="240" w:lineRule="auto"/>
              <w:ind w:right="523"/>
              <w:rPr>
                <w:rFonts w:asciiTheme="minorHAnsi" w:hAnsiTheme="minorHAnsi" w:cstheme="minorHAnsi"/>
                <w:sz w:val="20"/>
                <w:szCs w:val="20"/>
              </w:rPr>
            </w:pPr>
            <w:r w:rsidRPr="00A66A66">
              <w:rPr>
                <w:rFonts w:asciiTheme="minorHAnsi" w:hAnsiTheme="minorHAnsi" w:cstheme="minorHAnsi"/>
                <w:sz w:val="20"/>
                <w:szCs w:val="20"/>
              </w:rPr>
              <w:t>324112.31</w:t>
            </w:r>
          </w:p>
        </w:tc>
        <w:tc>
          <w:tcPr>
            <w:tcW w:w="2126" w:type="dxa"/>
            <w:tcBorders>
              <w:top w:val="nil"/>
              <w:left w:val="nil"/>
              <w:bottom w:val="nil"/>
              <w:right w:val="nil"/>
            </w:tcBorders>
          </w:tcPr>
          <w:p w14:paraId="5C18802F" w14:textId="77777777" w:rsidR="001B4204" w:rsidRPr="00A66A66" w:rsidRDefault="00AE642A" w:rsidP="00B810B9">
            <w:pPr>
              <w:widowControl w:val="0"/>
              <w:spacing w:after="0" w:line="240" w:lineRule="auto"/>
              <w:ind w:left="500" w:right="488"/>
              <w:rPr>
                <w:rFonts w:asciiTheme="minorHAnsi" w:hAnsiTheme="minorHAnsi" w:cstheme="minorHAnsi"/>
                <w:sz w:val="20"/>
                <w:szCs w:val="20"/>
              </w:rPr>
            </w:pPr>
            <w:r w:rsidRPr="00A66A66">
              <w:rPr>
                <w:rFonts w:asciiTheme="minorHAnsi" w:hAnsiTheme="minorHAnsi" w:cstheme="minorHAnsi"/>
                <w:sz w:val="20"/>
                <w:szCs w:val="20"/>
              </w:rPr>
              <w:t>439885.94</w:t>
            </w:r>
          </w:p>
        </w:tc>
      </w:tr>
      <w:tr w:rsidR="001B4204" w:rsidRPr="00A66A66" w14:paraId="7EB32338" w14:textId="77777777" w:rsidTr="00D168DE">
        <w:trPr>
          <w:trHeight w:val="229"/>
        </w:trPr>
        <w:tc>
          <w:tcPr>
            <w:tcW w:w="1128" w:type="dxa"/>
            <w:tcBorders>
              <w:top w:val="nil"/>
              <w:left w:val="nil"/>
              <w:bottom w:val="nil"/>
              <w:right w:val="nil"/>
            </w:tcBorders>
          </w:tcPr>
          <w:p w14:paraId="4D541BC8" w14:textId="77777777" w:rsidR="001B4204" w:rsidRPr="00A66A66" w:rsidRDefault="00AE642A" w:rsidP="00B810B9">
            <w:pPr>
              <w:widowControl w:val="0"/>
              <w:spacing w:after="0" w:line="240" w:lineRule="auto"/>
              <w:rPr>
                <w:rFonts w:asciiTheme="minorHAnsi" w:hAnsiTheme="minorHAnsi" w:cstheme="minorHAnsi"/>
                <w:sz w:val="20"/>
                <w:szCs w:val="20"/>
              </w:rPr>
            </w:pPr>
            <w:r w:rsidRPr="00A66A66">
              <w:rPr>
                <w:rFonts w:asciiTheme="minorHAnsi" w:hAnsiTheme="minorHAnsi" w:cstheme="minorHAnsi"/>
                <w:sz w:val="20"/>
                <w:szCs w:val="20"/>
              </w:rPr>
              <w:t>5</w:t>
            </w:r>
          </w:p>
        </w:tc>
        <w:tc>
          <w:tcPr>
            <w:tcW w:w="1559" w:type="dxa"/>
            <w:tcBorders>
              <w:top w:val="nil"/>
              <w:left w:val="nil"/>
              <w:bottom w:val="nil"/>
              <w:right w:val="nil"/>
            </w:tcBorders>
          </w:tcPr>
          <w:p w14:paraId="2EBA93DC" w14:textId="77777777" w:rsidR="001B4204" w:rsidRPr="00A66A66" w:rsidRDefault="00AE642A" w:rsidP="00B810B9">
            <w:pPr>
              <w:widowControl w:val="0"/>
              <w:spacing w:after="0" w:line="240" w:lineRule="auto"/>
              <w:ind w:right="504"/>
              <w:rPr>
                <w:rFonts w:asciiTheme="minorHAnsi" w:hAnsiTheme="minorHAnsi" w:cstheme="minorHAnsi"/>
                <w:sz w:val="20"/>
                <w:szCs w:val="20"/>
              </w:rPr>
            </w:pPr>
            <w:r w:rsidRPr="00A66A66">
              <w:rPr>
                <w:rFonts w:asciiTheme="minorHAnsi" w:hAnsiTheme="minorHAnsi" w:cstheme="minorHAnsi"/>
                <w:sz w:val="20"/>
                <w:szCs w:val="20"/>
              </w:rPr>
              <w:t>118169.39</w:t>
            </w:r>
          </w:p>
        </w:tc>
        <w:tc>
          <w:tcPr>
            <w:tcW w:w="2268" w:type="dxa"/>
            <w:tcBorders>
              <w:top w:val="nil"/>
              <w:left w:val="nil"/>
              <w:bottom w:val="nil"/>
              <w:right w:val="nil"/>
            </w:tcBorders>
          </w:tcPr>
          <w:p w14:paraId="46C72E59" w14:textId="77777777" w:rsidR="001B4204" w:rsidRPr="00A66A66" w:rsidRDefault="00AE642A" w:rsidP="00D168DE">
            <w:pPr>
              <w:widowControl w:val="0"/>
              <w:spacing w:after="0" w:line="240" w:lineRule="auto"/>
              <w:ind w:left="499" w:right="490"/>
              <w:jc w:val="both"/>
              <w:rPr>
                <w:rFonts w:asciiTheme="minorHAnsi" w:hAnsiTheme="minorHAnsi" w:cstheme="minorHAnsi"/>
                <w:sz w:val="20"/>
                <w:szCs w:val="20"/>
              </w:rPr>
            </w:pPr>
            <w:r w:rsidRPr="00A66A66">
              <w:rPr>
                <w:rFonts w:asciiTheme="minorHAnsi" w:hAnsiTheme="minorHAnsi" w:cstheme="minorHAnsi"/>
                <w:sz w:val="20"/>
                <w:szCs w:val="20"/>
              </w:rPr>
              <w:t>169808.20</w:t>
            </w:r>
          </w:p>
        </w:tc>
        <w:tc>
          <w:tcPr>
            <w:tcW w:w="1560" w:type="dxa"/>
            <w:tcBorders>
              <w:top w:val="nil"/>
              <w:left w:val="nil"/>
              <w:bottom w:val="nil"/>
              <w:right w:val="nil"/>
            </w:tcBorders>
          </w:tcPr>
          <w:p w14:paraId="6249D47C" w14:textId="77777777" w:rsidR="001B4204" w:rsidRPr="00A66A66" w:rsidRDefault="00AE642A" w:rsidP="00B810B9">
            <w:pPr>
              <w:widowControl w:val="0"/>
              <w:spacing w:after="0" w:line="240" w:lineRule="auto"/>
              <w:ind w:right="523"/>
              <w:rPr>
                <w:rFonts w:asciiTheme="minorHAnsi" w:hAnsiTheme="minorHAnsi" w:cstheme="minorHAnsi"/>
                <w:sz w:val="20"/>
                <w:szCs w:val="20"/>
              </w:rPr>
            </w:pPr>
            <w:r w:rsidRPr="00A66A66">
              <w:rPr>
                <w:rFonts w:asciiTheme="minorHAnsi" w:hAnsiTheme="minorHAnsi" w:cstheme="minorHAnsi"/>
                <w:sz w:val="20"/>
                <w:szCs w:val="20"/>
              </w:rPr>
              <w:t>258141.80</w:t>
            </w:r>
          </w:p>
        </w:tc>
        <w:tc>
          <w:tcPr>
            <w:tcW w:w="2126" w:type="dxa"/>
            <w:tcBorders>
              <w:top w:val="nil"/>
              <w:left w:val="nil"/>
              <w:bottom w:val="nil"/>
              <w:right w:val="nil"/>
            </w:tcBorders>
          </w:tcPr>
          <w:p w14:paraId="4569962D" w14:textId="77777777" w:rsidR="001B4204" w:rsidRPr="00A66A66" w:rsidRDefault="00AE642A" w:rsidP="00B810B9">
            <w:pPr>
              <w:widowControl w:val="0"/>
              <w:spacing w:after="0" w:line="240" w:lineRule="auto"/>
              <w:ind w:left="500" w:right="488"/>
              <w:rPr>
                <w:rFonts w:asciiTheme="minorHAnsi" w:hAnsiTheme="minorHAnsi" w:cstheme="minorHAnsi"/>
                <w:sz w:val="20"/>
                <w:szCs w:val="20"/>
              </w:rPr>
            </w:pPr>
            <w:r w:rsidRPr="00A66A66">
              <w:rPr>
                <w:rFonts w:asciiTheme="minorHAnsi" w:hAnsiTheme="minorHAnsi" w:cstheme="minorHAnsi"/>
                <w:sz w:val="20"/>
                <w:szCs w:val="20"/>
              </w:rPr>
              <w:t>378313.31</w:t>
            </w:r>
          </w:p>
        </w:tc>
      </w:tr>
      <w:tr w:rsidR="001B4204" w:rsidRPr="00A66A66" w14:paraId="58EEAD21" w14:textId="77777777" w:rsidTr="00D168DE">
        <w:trPr>
          <w:trHeight w:val="230"/>
        </w:trPr>
        <w:tc>
          <w:tcPr>
            <w:tcW w:w="1128" w:type="dxa"/>
            <w:tcBorders>
              <w:top w:val="nil"/>
              <w:left w:val="nil"/>
              <w:bottom w:val="nil"/>
              <w:right w:val="nil"/>
            </w:tcBorders>
          </w:tcPr>
          <w:p w14:paraId="395B2A9B" w14:textId="77777777" w:rsidR="001B4204" w:rsidRPr="00A66A66" w:rsidRDefault="00AE642A" w:rsidP="00B810B9">
            <w:pPr>
              <w:widowControl w:val="0"/>
              <w:spacing w:after="0" w:line="240" w:lineRule="auto"/>
              <w:rPr>
                <w:rFonts w:asciiTheme="minorHAnsi" w:hAnsiTheme="minorHAnsi" w:cstheme="minorHAnsi"/>
                <w:sz w:val="20"/>
                <w:szCs w:val="20"/>
              </w:rPr>
            </w:pPr>
            <w:r w:rsidRPr="00A66A66">
              <w:rPr>
                <w:rFonts w:asciiTheme="minorHAnsi" w:hAnsiTheme="minorHAnsi" w:cstheme="minorHAnsi"/>
                <w:sz w:val="20"/>
                <w:szCs w:val="20"/>
              </w:rPr>
              <w:t>6</w:t>
            </w:r>
          </w:p>
        </w:tc>
        <w:tc>
          <w:tcPr>
            <w:tcW w:w="1559" w:type="dxa"/>
            <w:tcBorders>
              <w:top w:val="nil"/>
              <w:left w:val="nil"/>
              <w:bottom w:val="nil"/>
              <w:right w:val="nil"/>
            </w:tcBorders>
          </w:tcPr>
          <w:p w14:paraId="797E6189" w14:textId="77777777" w:rsidR="001B4204" w:rsidRPr="00A66A66" w:rsidRDefault="00AE642A" w:rsidP="00B810B9">
            <w:pPr>
              <w:widowControl w:val="0"/>
              <w:spacing w:after="0" w:line="240" w:lineRule="auto"/>
              <w:ind w:right="504"/>
              <w:rPr>
                <w:rFonts w:asciiTheme="minorHAnsi" w:hAnsiTheme="minorHAnsi" w:cstheme="minorHAnsi"/>
                <w:sz w:val="20"/>
                <w:szCs w:val="20"/>
              </w:rPr>
            </w:pPr>
            <w:r w:rsidRPr="00A66A66">
              <w:rPr>
                <w:rFonts w:asciiTheme="minorHAnsi" w:hAnsiTheme="minorHAnsi" w:cstheme="minorHAnsi"/>
                <w:sz w:val="20"/>
                <w:szCs w:val="20"/>
              </w:rPr>
              <w:t>114468.27</w:t>
            </w:r>
          </w:p>
        </w:tc>
        <w:tc>
          <w:tcPr>
            <w:tcW w:w="2268" w:type="dxa"/>
            <w:tcBorders>
              <w:top w:val="nil"/>
              <w:left w:val="nil"/>
              <w:bottom w:val="nil"/>
              <w:right w:val="nil"/>
            </w:tcBorders>
          </w:tcPr>
          <w:p w14:paraId="0070ADD3" w14:textId="77777777" w:rsidR="001B4204" w:rsidRPr="00A66A66" w:rsidRDefault="00AE642A" w:rsidP="00D168DE">
            <w:pPr>
              <w:widowControl w:val="0"/>
              <w:spacing w:after="0" w:line="240" w:lineRule="auto"/>
              <w:ind w:left="499" w:right="490"/>
              <w:jc w:val="both"/>
              <w:rPr>
                <w:rFonts w:asciiTheme="minorHAnsi" w:hAnsiTheme="minorHAnsi" w:cstheme="minorHAnsi"/>
                <w:sz w:val="20"/>
                <w:szCs w:val="20"/>
              </w:rPr>
            </w:pPr>
            <w:r w:rsidRPr="00A66A66">
              <w:rPr>
                <w:rFonts w:asciiTheme="minorHAnsi" w:hAnsiTheme="minorHAnsi" w:cstheme="minorHAnsi"/>
                <w:sz w:val="20"/>
                <w:szCs w:val="20"/>
              </w:rPr>
              <w:t>129382.27</w:t>
            </w:r>
          </w:p>
        </w:tc>
        <w:tc>
          <w:tcPr>
            <w:tcW w:w="1560" w:type="dxa"/>
            <w:tcBorders>
              <w:top w:val="nil"/>
              <w:left w:val="nil"/>
              <w:bottom w:val="nil"/>
              <w:right w:val="nil"/>
            </w:tcBorders>
          </w:tcPr>
          <w:p w14:paraId="7DC91E3D" w14:textId="77777777" w:rsidR="001B4204" w:rsidRPr="00A66A66" w:rsidRDefault="00AE642A" w:rsidP="00B810B9">
            <w:pPr>
              <w:widowControl w:val="0"/>
              <w:spacing w:after="0" w:line="240" w:lineRule="auto"/>
              <w:ind w:right="591"/>
              <w:rPr>
                <w:rFonts w:asciiTheme="minorHAnsi" w:hAnsiTheme="minorHAnsi" w:cstheme="minorHAnsi"/>
                <w:sz w:val="20"/>
                <w:szCs w:val="20"/>
              </w:rPr>
            </w:pPr>
            <w:r w:rsidRPr="00A66A66">
              <w:rPr>
                <w:rFonts w:asciiTheme="minorHAnsi" w:hAnsiTheme="minorHAnsi" w:cstheme="minorHAnsi"/>
                <w:sz w:val="20"/>
                <w:szCs w:val="20"/>
              </w:rPr>
              <w:t>191055.81</w:t>
            </w:r>
          </w:p>
        </w:tc>
        <w:tc>
          <w:tcPr>
            <w:tcW w:w="2126" w:type="dxa"/>
            <w:tcBorders>
              <w:top w:val="nil"/>
              <w:left w:val="nil"/>
              <w:bottom w:val="nil"/>
              <w:right w:val="nil"/>
            </w:tcBorders>
          </w:tcPr>
          <w:p w14:paraId="2799F8E8" w14:textId="77777777" w:rsidR="001B4204" w:rsidRPr="00A66A66" w:rsidRDefault="00AE642A" w:rsidP="00B810B9">
            <w:pPr>
              <w:widowControl w:val="0"/>
              <w:spacing w:after="0" w:line="240" w:lineRule="auto"/>
              <w:ind w:left="500" w:right="488"/>
              <w:rPr>
                <w:rFonts w:asciiTheme="minorHAnsi" w:hAnsiTheme="minorHAnsi" w:cstheme="minorHAnsi"/>
                <w:sz w:val="20"/>
                <w:szCs w:val="20"/>
              </w:rPr>
            </w:pPr>
            <w:r w:rsidRPr="00A66A66">
              <w:rPr>
                <w:rFonts w:asciiTheme="minorHAnsi" w:hAnsiTheme="minorHAnsi" w:cstheme="minorHAnsi"/>
                <w:sz w:val="20"/>
                <w:szCs w:val="20"/>
              </w:rPr>
              <w:t>277749.94</w:t>
            </w:r>
          </w:p>
        </w:tc>
      </w:tr>
      <w:tr w:rsidR="001B4204" w:rsidRPr="00A66A66" w14:paraId="6F7CEEBC" w14:textId="77777777" w:rsidTr="00D168DE">
        <w:trPr>
          <w:trHeight w:val="230"/>
        </w:trPr>
        <w:tc>
          <w:tcPr>
            <w:tcW w:w="1128" w:type="dxa"/>
            <w:tcBorders>
              <w:top w:val="nil"/>
              <w:left w:val="nil"/>
              <w:bottom w:val="nil"/>
              <w:right w:val="nil"/>
            </w:tcBorders>
          </w:tcPr>
          <w:p w14:paraId="5774A474" w14:textId="77777777" w:rsidR="001B4204" w:rsidRPr="00A66A66" w:rsidRDefault="00AE642A" w:rsidP="00B810B9">
            <w:pPr>
              <w:widowControl w:val="0"/>
              <w:spacing w:before="1" w:after="0" w:line="240" w:lineRule="auto"/>
              <w:rPr>
                <w:rFonts w:asciiTheme="minorHAnsi" w:hAnsiTheme="minorHAnsi" w:cstheme="minorHAnsi"/>
                <w:sz w:val="20"/>
                <w:szCs w:val="20"/>
              </w:rPr>
            </w:pPr>
            <w:r w:rsidRPr="00A66A66">
              <w:rPr>
                <w:rFonts w:asciiTheme="minorHAnsi" w:hAnsiTheme="minorHAnsi" w:cstheme="minorHAnsi"/>
                <w:sz w:val="20"/>
                <w:szCs w:val="20"/>
              </w:rPr>
              <w:t>7</w:t>
            </w:r>
          </w:p>
        </w:tc>
        <w:tc>
          <w:tcPr>
            <w:tcW w:w="1559" w:type="dxa"/>
            <w:tcBorders>
              <w:top w:val="nil"/>
              <w:left w:val="nil"/>
              <w:bottom w:val="nil"/>
              <w:right w:val="nil"/>
            </w:tcBorders>
          </w:tcPr>
          <w:p w14:paraId="30D5CB56" w14:textId="77777777" w:rsidR="001B4204" w:rsidRPr="00A66A66" w:rsidRDefault="00AE642A" w:rsidP="00B810B9">
            <w:pPr>
              <w:widowControl w:val="0"/>
              <w:spacing w:before="1" w:after="0" w:line="240" w:lineRule="auto"/>
              <w:ind w:right="556"/>
              <w:rPr>
                <w:rFonts w:asciiTheme="minorHAnsi" w:hAnsiTheme="minorHAnsi" w:cstheme="minorHAnsi"/>
                <w:sz w:val="20"/>
                <w:szCs w:val="20"/>
              </w:rPr>
            </w:pPr>
            <w:r w:rsidRPr="00A66A66">
              <w:rPr>
                <w:rFonts w:asciiTheme="minorHAnsi" w:hAnsiTheme="minorHAnsi" w:cstheme="minorHAnsi"/>
                <w:sz w:val="20"/>
                <w:szCs w:val="20"/>
              </w:rPr>
              <w:t>83955.20</w:t>
            </w:r>
          </w:p>
        </w:tc>
        <w:tc>
          <w:tcPr>
            <w:tcW w:w="2268" w:type="dxa"/>
            <w:tcBorders>
              <w:top w:val="nil"/>
              <w:left w:val="nil"/>
              <w:bottom w:val="nil"/>
              <w:right w:val="nil"/>
            </w:tcBorders>
          </w:tcPr>
          <w:p w14:paraId="14E669E0" w14:textId="77777777" w:rsidR="001B4204" w:rsidRPr="00A66A66" w:rsidRDefault="00AE642A" w:rsidP="00D168DE">
            <w:pPr>
              <w:widowControl w:val="0"/>
              <w:spacing w:before="1" w:after="0" w:line="240" w:lineRule="auto"/>
              <w:ind w:left="496" w:right="490"/>
              <w:jc w:val="both"/>
              <w:rPr>
                <w:rFonts w:asciiTheme="minorHAnsi" w:hAnsiTheme="minorHAnsi" w:cstheme="minorHAnsi"/>
                <w:sz w:val="20"/>
                <w:szCs w:val="20"/>
              </w:rPr>
            </w:pPr>
            <w:r w:rsidRPr="00A66A66">
              <w:rPr>
                <w:rFonts w:asciiTheme="minorHAnsi" w:hAnsiTheme="minorHAnsi" w:cstheme="minorHAnsi"/>
                <w:sz w:val="20"/>
                <w:szCs w:val="20"/>
              </w:rPr>
              <w:t>92951.10</w:t>
            </w:r>
          </w:p>
        </w:tc>
        <w:tc>
          <w:tcPr>
            <w:tcW w:w="1560" w:type="dxa"/>
            <w:tcBorders>
              <w:top w:val="nil"/>
              <w:left w:val="nil"/>
              <w:bottom w:val="nil"/>
              <w:right w:val="nil"/>
            </w:tcBorders>
          </w:tcPr>
          <w:p w14:paraId="667882BA" w14:textId="77777777" w:rsidR="001B4204" w:rsidRPr="00A66A66" w:rsidRDefault="00AE642A" w:rsidP="00B810B9">
            <w:pPr>
              <w:widowControl w:val="0"/>
              <w:spacing w:before="1" w:after="0" w:line="240" w:lineRule="auto"/>
              <w:ind w:right="523"/>
              <w:rPr>
                <w:rFonts w:asciiTheme="minorHAnsi" w:hAnsiTheme="minorHAnsi" w:cstheme="minorHAnsi"/>
                <w:sz w:val="20"/>
                <w:szCs w:val="20"/>
              </w:rPr>
            </w:pPr>
            <w:r w:rsidRPr="00A66A66">
              <w:rPr>
                <w:rFonts w:asciiTheme="minorHAnsi" w:hAnsiTheme="minorHAnsi" w:cstheme="minorHAnsi"/>
                <w:sz w:val="20"/>
                <w:szCs w:val="20"/>
              </w:rPr>
              <w:t>143540.92</w:t>
            </w:r>
          </w:p>
        </w:tc>
        <w:tc>
          <w:tcPr>
            <w:tcW w:w="2126" w:type="dxa"/>
            <w:tcBorders>
              <w:top w:val="nil"/>
              <w:left w:val="nil"/>
              <w:bottom w:val="nil"/>
              <w:right w:val="nil"/>
            </w:tcBorders>
          </w:tcPr>
          <w:p w14:paraId="383BF6EF" w14:textId="77777777" w:rsidR="001B4204" w:rsidRPr="00A66A66" w:rsidRDefault="00AE642A" w:rsidP="00B810B9">
            <w:pPr>
              <w:widowControl w:val="0"/>
              <w:spacing w:before="1" w:after="0" w:line="240" w:lineRule="auto"/>
              <w:ind w:left="500" w:right="488"/>
              <w:rPr>
                <w:rFonts w:asciiTheme="minorHAnsi" w:hAnsiTheme="minorHAnsi" w:cstheme="minorHAnsi"/>
                <w:sz w:val="20"/>
                <w:szCs w:val="20"/>
              </w:rPr>
            </w:pPr>
            <w:r w:rsidRPr="00A66A66">
              <w:rPr>
                <w:rFonts w:asciiTheme="minorHAnsi" w:hAnsiTheme="minorHAnsi" w:cstheme="minorHAnsi"/>
                <w:sz w:val="20"/>
                <w:szCs w:val="20"/>
              </w:rPr>
              <w:t>221019.55</w:t>
            </w:r>
          </w:p>
        </w:tc>
      </w:tr>
      <w:tr w:rsidR="001B4204" w:rsidRPr="00A66A66" w14:paraId="20E61F30" w14:textId="77777777" w:rsidTr="00D168DE">
        <w:trPr>
          <w:trHeight w:val="230"/>
        </w:trPr>
        <w:tc>
          <w:tcPr>
            <w:tcW w:w="1128" w:type="dxa"/>
            <w:tcBorders>
              <w:top w:val="nil"/>
              <w:left w:val="nil"/>
              <w:bottom w:val="nil"/>
              <w:right w:val="nil"/>
            </w:tcBorders>
          </w:tcPr>
          <w:p w14:paraId="26DFA02E" w14:textId="77777777" w:rsidR="001B4204" w:rsidRPr="00A66A66" w:rsidRDefault="00AE642A" w:rsidP="00B810B9">
            <w:pPr>
              <w:widowControl w:val="0"/>
              <w:spacing w:after="0" w:line="240" w:lineRule="auto"/>
              <w:rPr>
                <w:rFonts w:asciiTheme="minorHAnsi" w:hAnsiTheme="minorHAnsi" w:cstheme="minorHAnsi"/>
                <w:sz w:val="20"/>
                <w:szCs w:val="20"/>
              </w:rPr>
            </w:pPr>
            <w:r w:rsidRPr="00A66A66">
              <w:rPr>
                <w:rFonts w:asciiTheme="minorHAnsi" w:hAnsiTheme="minorHAnsi" w:cstheme="minorHAnsi"/>
                <w:sz w:val="20"/>
                <w:szCs w:val="20"/>
              </w:rPr>
              <w:t>8</w:t>
            </w:r>
          </w:p>
        </w:tc>
        <w:tc>
          <w:tcPr>
            <w:tcW w:w="1559" w:type="dxa"/>
            <w:tcBorders>
              <w:top w:val="nil"/>
              <w:left w:val="nil"/>
              <w:bottom w:val="nil"/>
              <w:right w:val="nil"/>
            </w:tcBorders>
          </w:tcPr>
          <w:p w14:paraId="6C10BE2E" w14:textId="77777777" w:rsidR="001B4204" w:rsidRPr="00A66A66" w:rsidRDefault="00AE642A" w:rsidP="00B810B9">
            <w:pPr>
              <w:widowControl w:val="0"/>
              <w:spacing w:after="0" w:line="240" w:lineRule="auto"/>
              <w:ind w:right="556"/>
              <w:rPr>
                <w:rFonts w:asciiTheme="minorHAnsi" w:hAnsiTheme="minorHAnsi" w:cstheme="minorHAnsi"/>
                <w:sz w:val="20"/>
                <w:szCs w:val="20"/>
              </w:rPr>
            </w:pPr>
            <w:r w:rsidRPr="00A66A66">
              <w:rPr>
                <w:rFonts w:asciiTheme="minorHAnsi" w:hAnsiTheme="minorHAnsi" w:cstheme="minorHAnsi"/>
                <w:sz w:val="20"/>
                <w:szCs w:val="20"/>
              </w:rPr>
              <w:t>47320.57</w:t>
            </w:r>
          </w:p>
        </w:tc>
        <w:tc>
          <w:tcPr>
            <w:tcW w:w="2268" w:type="dxa"/>
            <w:tcBorders>
              <w:top w:val="nil"/>
              <w:left w:val="nil"/>
              <w:bottom w:val="nil"/>
              <w:right w:val="nil"/>
            </w:tcBorders>
          </w:tcPr>
          <w:p w14:paraId="595CD0C3" w14:textId="77777777" w:rsidR="001B4204" w:rsidRPr="00A66A66" w:rsidRDefault="00AE642A" w:rsidP="00D168DE">
            <w:pPr>
              <w:widowControl w:val="0"/>
              <w:spacing w:after="0" w:line="240" w:lineRule="auto"/>
              <w:ind w:left="496" w:right="490"/>
              <w:jc w:val="both"/>
              <w:rPr>
                <w:rFonts w:asciiTheme="minorHAnsi" w:hAnsiTheme="minorHAnsi" w:cstheme="minorHAnsi"/>
                <w:sz w:val="20"/>
                <w:szCs w:val="20"/>
              </w:rPr>
            </w:pPr>
            <w:r w:rsidRPr="00A66A66">
              <w:rPr>
                <w:rFonts w:asciiTheme="minorHAnsi" w:hAnsiTheme="minorHAnsi" w:cstheme="minorHAnsi"/>
                <w:sz w:val="20"/>
                <w:szCs w:val="20"/>
              </w:rPr>
              <w:t>51342.20</w:t>
            </w:r>
          </w:p>
        </w:tc>
        <w:tc>
          <w:tcPr>
            <w:tcW w:w="1560" w:type="dxa"/>
            <w:tcBorders>
              <w:top w:val="nil"/>
              <w:left w:val="nil"/>
              <w:bottom w:val="nil"/>
              <w:right w:val="nil"/>
            </w:tcBorders>
          </w:tcPr>
          <w:p w14:paraId="58C1B1F7" w14:textId="77777777" w:rsidR="001B4204" w:rsidRPr="00A66A66" w:rsidRDefault="00AE642A" w:rsidP="00B810B9">
            <w:pPr>
              <w:widowControl w:val="0"/>
              <w:spacing w:after="0" w:line="240" w:lineRule="auto"/>
              <w:ind w:right="575"/>
              <w:rPr>
                <w:rFonts w:asciiTheme="minorHAnsi" w:hAnsiTheme="minorHAnsi" w:cstheme="minorHAnsi"/>
                <w:sz w:val="20"/>
                <w:szCs w:val="20"/>
              </w:rPr>
            </w:pPr>
            <w:r w:rsidRPr="00A66A66">
              <w:rPr>
                <w:rFonts w:asciiTheme="minorHAnsi" w:hAnsiTheme="minorHAnsi" w:cstheme="minorHAnsi"/>
                <w:sz w:val="20"/>
                <w:szCs w:val="20"/>
              </w:rPr>
              <w:t>99825.28</w:t>
            </w:r>
          </w:p>
        </w:tc>
        <w:tc>
          <w:tcPr>
            <w:tcW w:w="2126" w:type="dxa"/>
            <w:tcBorders>
              <w:top w:val="nil"/>
              <w:left w:val="nil"/>
              <w:bottom w:val="nil"/>
              <w:right w:val="nil"/>
            </w:tcBorders>
          </w:tcPr>
          <w:p w14:paraId="19D52481" w14:textId="77777777" w:rsidR="001B4204" w:rsidRPr="00A66A66" w:rsidRDefault="00AE642A" w:rsidP="00B810B9">
            <w:pPr>
              <w:widowControl w:val="0"/>
              <w:spacing w:after="0" w:line="240" w:lineRule="auto"/>
              <w:ind w:left="500" w:right="488"/>
              <w:rPr>
                <w:rFonts w:asciiTheme="minorHAnsi" w:hAnsiTheme="minorHAnsi" w:cstheme="minorHAnsi"/>
                <w:sz w:val="20"/>
                <w:szCs w:val="20"/>
              </w:rPr>
            </w:pPr>
            <w:r w:rsidRPr="00A66A66">
              <w:rPr>
                <w:rFonts w:asciiTheme="minorHAnsi" w:hAnsiTheme="minorHAnsi" w:cstheme="minorHAnsi"/>
                <w:sz w:val="20"/>
                <w:szCs w:val="20"/>
              </w:rPr>
              <w:t>114267.05</w:t>
            </w:r>
          </w:p>
        </w:tc>
      </w:tr>
      <w:tr w:rsidR="001B4204" w:rsidRPr="00A66A66" w14:paraId="2B9A029D" w14:textId="77777777" w:rsidTr="00D168DE">
        <w:trPr>
          <w:trHeight w:val="230"/>
        </w:trPr>
        <w:tc>
          <w:tcPr>
            <w:tcW w:w="1128" w:type="dxa"/>
            <w:tcBorders>
              <w:top w:val="nil"/>
              <w:left w:val="nil"/>
              <w:right w:val="nil"/>
            </w:tcBorders>
          </w:tcPr>
          <w:p w14:paraId="3747425D" w14:textId="77777777" w:rsidR="001B4204" w:rsidRPr="00A66A66" w:rsidRDefault="00AE642A" w:rsidP="00B810B9">
            <w:pPr>
              <w:widowControl w:val="0"/>
              <w:spacing w:after="0" w:line="240" w:lineRule="auto"/>
              <w:rPr>
                <w:rFonts w:asciiTheme="minorHAnsi" w:hAnsiTheme="minorHAnsi" w:cstheme="minorHAnsi"/>
                <w:sz w:val="20"/>
                <w:szCs w:val="20"/>
              </w:rPr>
            </w:pPr>
            <w:r w:rsidRPr="00A66A66">
              <w:rPr>
                <w:rFonts w:asciiTheme="minorHAnsi" w:hAnsiTheme="minorHAnsi" w:cstheme="minorHAnsi"/>
                <w:sz w:val="20"/>
                <w:szCs w:val="20"/>
              </w:rPr>
              <w:t>9</w:t>
            </w:r>
          </w:p>
        </w:tc>
        <w:tc>
          <w:tcPr>
            <w:tcW w:w="1559" w:type="dxa"/>
            <w:tcBorders>
              <w:top w:val="nil"/>
              <w:left w:val="nil"/>
              <w:right w:val="nil"/>
            </w:tcBorders>
          </w:tcPr>
          <w:p w14:paraId="43C9C007" w14:textId="77777777" w:rsidR="001B4204" w:rsidRPr="00A66A66" w:rsidRDefault="00AE642A" w:rsidP="00B810B9">
            <w:pPr>
              <w:widowControl w:val="0"/>
              <w:spacing w:after="0" w:line="240" w:lineRule="auto"/>
              <w:ind w:right="556"/>
              <w:rPr>
                <w:rFonts w:asciiTheme="minorHAnsi" w:hAnsiTheme="minorHAnsi" w:cstheme="minorHAnsi"/>
                <w:sz w:val="20"/>
                <w:szCs w:val="20"/>
              </w:rPr>
            </w:pPr>
            <w:r w:rsidRPr="00A66A66">
              <w:rPr>
                <w:rFonts w:asciiTheme="minorHAnsi" w:hAnsiTheme="minorHAnsi" w:cstheme="minorHAnsi"/>
                <w:sz w:val="20"/>
                <w:szCs w:val="20"/>
              </w:rPr>
              <w:t>12981.49</w:t>
            </w:r>
          </w:p>
        </w:tc>
        <w:tc>
          <w:tcPr>
            <w:tcW w:w="2268" w:type="dxa"/>
            <w:tcBorders>
              <w:top w:val="nil"/>
              <w:left w:val="nil"/>
              <w:right w:val="nil"/>
            </w:tcBorders>
          </w:tcPr>
          <w:p w14:paraId="2DD8A902" w14:textId="77777777" w:rsidR="001B4204" w:rsidRPr="00A66A66" w:rsidRDefault="00AE642A" w:rsidP="00D168DE">
            <w:pPr>
              <w:widowControl w:val="0"/>
              <w:spacing w:after="0" w:line="240" w:lineRule="auto"/>
              <w:ind w:left="496" w:right="490"/>
              <w:jc w:val="both"/>
              <w:rPr>
                <w:rFonts w:asciiTheme="minorHAnsi" w:hAnsiTheme="minorHAnsi" w:cstheme="minorHAnsi"/>
                <w:sz w:val="20"/>
                <w:szCs w:val="20"/>
              </w:rPr>
            </w:pPr>
            <w:r w:rsidRPr="00A66A66">
              <w:rPr>
                <w:rFonts w:asciiTheme="minorHAnsi" w:hAnsiTheme="minorHAnsi" w:cstheme="minorHAnsi"/>
                <w:sz w:val="20"/>
                <w:szCs w:val="20"/>
              </w:rPr>
              <w:t>17002.00</w:t>
            </w:r>
          </w:p>
        </w:tc>
        <w:tc>
          <w:tcPr>
            <w:tcW w:w="1560" w:type="dxa"/>
            <w:tcBorders>
              <w:top w:val="nil"/>
              <w:left w:val="nil"/>
              <w:right w:val="nil"/>
            </w:tcBorders>
          </w:tcPr>
          <w:p w14:paraId="6BD86ABF" w14:textId="77777777" w:rsidR="001B4204" w:rsidRPr="00A66A66" w:rsidRDefault="00AE642A" w:rsidP="00B810B9">
            <w:pPr>
              <w:widowControl w:val="0"/>
              <w:spacing w:after="0" w:line="240" w:lineRule="auto"/>
              <w:ind w:right="575"/>
              <w:rPr>
                <w:rFonts w:asciiTheme="minorHAnsi" w:hAnsiTheme="minorHAnsi" w:cstheme="minorHAnsi"/>
                <w:sz w:val="20"/>
                <w:szCs w:val="20"/>
              </w:rPr>
            </w:pPr>
            <w:r w:rsidRPr="00A66A66">
              <w:rPr>
                <w:rFonts w:asciiTheme="minorHAnsi" w:hAnsiTheme="minorHAnsi" w:cstheme="minorHAnsi"/>
                <w:sz w:val="20"/>
                <w:szCs w:val="20"/>
              </w:rPr>
              <w:t>45150.45</w:t>
            </w:r>
          </w:p>
        </w:tc>
        <w:tc>
          <w:tcPr>
            <w:tcW w:w="2126" w:type="dxa"/>
            <w:tcBorders>
              <w:top w:val="nil"/>
              <w:left w:val="nil"/>
              <w:right w:val="nil"/>
            </w:tcBorders>
          </w:tcPr>
          <w:p w14:paraId="688403FD" w14:textId="77777777" w:rsidR="001B4204" w:rsidRPr="00A66A66" w:rsidRDefault="00AE642A" w:rsidP="00B810B9">
            <w:pPr>
              <w:widowControl w:val="0"/>
              <w:spacing w:after="0" w:line="240" w:lineRule="auto"/>
              <w:ind w:left="498" w:right="490"/>
              <w:rPr>
                <w:rFonts w:asciiTheme="minorHAnsi" w:hAnsiTheme="minorHAnsi" w:cstheme="minorHAnsi"/>
                <w:sz w:val="20"/>
                <w:szCs w:val="20"/>
              </w:rPr>
            </w:pPr>
            <w:r w:rsidRPr="00A66A66">
              <w:rPr>
                <w:rFonts w:asciiTheme="minorHAnsi" w:hAnsiTheme="minorHAnsi" w:cstheme="minorHAnsi"/>
                <w:sz w:val="20"/>
                <w:szCs w:val="20"/>
              </w:rPr>
              <w:t>59117.55</w:t>
            </w:r>
          </w:p>
        </w:tc>
      </w:tr>
    </w:tbl>
    <w:p w14:paraId="4A563E1E" w14:textId="77777777" w:rsidR="00953310" w:rsidRPr="00A66A66" w:rsidRDefault="00953310" w:rsidP="00953310">
      <w:pPr>
        <w:spacing w:after="0" w:line="240" w:lineRule="auto"/>
        <w:jc w:val="both"/>
        <w:rPr>
          <w:i/>
          <w:sz w:val="24"/>
          <w:szCs w:val="24"/>
        </w:rPr>
      </w:pPr>
    </w:p>
    <w:p w14:paraId="639379FF" w14:textId="38850278" w:rsidR="007C031F" w:rsidRPr="00A66A66" w:rsidRDefault="00AE642A" w:rsidP="00953310">
      <w:pPr>
        <w:spacing w:after="0" w:line="240" w:lineRule="auto"/>
        <w:jc w:val="both"/>
        <w:rPr>
          <w:i/>
          <w:sz w:val="24"/>
          <w:szCs w:val="24"/>
        </w:rPr>
      </w:pPr>
      <w:r w:rsidRPr="00A66A66">
        <w:rPr>
          <w:i/>
          <w:sz w:val="24"/>
          <w:szCs w:val="24"/>
        </w:rPr>
        <w:t xml:space="preserve">3.2 Velocity </w:t>
      </w:r>
      <w:r w:rsidR="000348E6" w:rsidRPr="00A66A66">
        <w:rPr>
          <w:i/>
          <w:sz w:val="24"/>
          <w:szCs w:val="24"/>
        </w:rPr>
        <w:t>Vector for all Models</w:t>
      </w:r>
    </w:p>
    <w:p w14:paraId="68C6938F" w14:textId="77777777" w:rsidR="00FF6CCF" w:rsidRPr="00A66A66" w:rsidRDefault="00FF6CCF" w:rsidP="00FF6CCF">
      <w:pPr>
        <w:spacing w:after="0" w:line="240" w:lineRule="auto"/>
        <w:jc w:val="both"/>
        <w:rPr>
          <w:i/>
          <w:sz w:val="24"/>
          <w:szCs w:val="24"/>
        </w:rPr>
      </w:pPr>
    </w:p>
    <w:p w14:paraId="769FE0E9" w14:textId="64DDE996" w:rsidR="00E07234" w:rsidRPr="00A66A66" w:rsidRDefault="00E07234">
      <w:pPr>
        <w:spacing w:after="0" w:line="240" w:lineRule="auto"/>
        <w:ind w:firstLine="357"/>
        <w:jc w:val="both"/>
        <w:rPr>
          <w:sz w:val="24"/>
          <w:szCs w:val="24"/>
        </w:rPr>
      </w:pPr>
      <w:r w:rsidRPr="00A66A66">
        <w:rPr>
          <w:sz w:val="24"/>
          <w:szCs w:val="24"/>
        </w:rPr>
        <w:t xml:space="preserve">The velocity distribution within the heat exchanger is represented by velocity streamlines, which illustrate the flow pattern in the system. Figure 5 presents the velocity vectors for all heat exchanger models, with simulations performed at a mass flow rate of 0.5 kg/s for varying numbers of baffles. It was observed that the water changed direction upon encountering the baffle plates, thereby creating an effective crossflow within the heat exchanger. In Models C and D, a recirculation zone is briefly </w:t>
      </w:r>
      <w:proofErr w:type="spellStart"/>
      <w:r w:rsidRPr="00A66A66">
        <w:rPr>
          <w:sz w:val="24"/>
          <w:szCs w:val="24"/>
        </w:rPr>
        <w:t>visualised</w:t>
      </w:r>
      <w:proofErr w:type="spellEnd"/>
      <w:r w:rsidRPr="00A66A66">
        <w:rPr>
          <w:sz w:val="24"/>
          <w:szCs w:val="24"/>
        </w:rPr>
        <w:t>, as shown in Figure 5. This suggests that the flow was well developed and recirculation was possible. These simulations indicate that heat exchangers with 10 and 12 baffles exhibit a more effective and acceptable design.</w:t>
      </w:r>
    </w:p>
    <w:p w14:paraId="22DB056D" w14:textId="2D9F0994" w:rsidR="008166FF" w:rsidRPr="00A66A66" w:rsidRDefault="008166FF" w:rsidP="00E07234">
      <w:pPr>
        <w:spacing w:after="0" w:line="240" w:lineRule="auto"/>
        <w:jc w:val="both"/>
        <w:rPr>
          <w:sz w:val="24"/>
          <w:szCs w:val="24"/>
        </w:rPr>
      </w:pPr>
    </w:p>
    <w:p w14:paraId="0A42D6B4" w14:textId="77777777" w:rsidR="00E40B14" w:rsidRPr="00A66A66" w:rsidRDefault="00E40B14" w:rsidP="00B810B9">
      <w:pPr>
        <w:spacing w:after="0" w:line="240" w:lineRule="auto"/>
        <w:jc w:val="both"/>
        <w:rPr>
          <w:sz w:val="24"/>
          <w:szCs w:val="24"/>
        </w:rPr>
      </w:pPr>
      <w:r w:rsidRPr="00A66A66">
        <w:rPr>
          <w:noProof/>
          <w:sz w:val="24"/>
          <w:szCs w:val="24"/>
        </w:rPr>
        <w:lastRenderedPageBreak/>
        <mc:AlternateContent>
          <mc:Choice Requires="wps">
            <w:drawing>
              <wp:anchor distT="0" distB="0" distL="114300" distR="114300" simplePos="0" relativeHeight="251659264" behindDoc="0" locked="0" layoutInCell="1" allowOverlap="1" wp14:anchorId="21AA0433" wp14:editId="68C72871">
                <wp:simplePos x="0" y="0"/>
                <wp:positionH relativeFrom="column">
                  <wp:posOffset>-169020</wp:posOffset>
                </wp:positionH>
                <wp:positionV relativeFrom="paragraph">
                  <wp:posOffset>269268</wp:posOffset>
                </wp:positionV>
                <wp:extent cx="1184744" cy="564542"/>
                <wp:effectExtent l="0" t="0" r="0" b="6985"/>
                <wp:wrapNone/>
                <wp:docPr id="110947938" name="Text Box 3"/>
                <wp:cNvGraphicFramePr/>
                <a:graphic xmlns:a="http://schemas.openxmlformats.org/drawingml/2006/main">
                  <a:graphicData uri="http://schemas.microsoft.com/office/word/2010/wordprocessingShape">
                    <wps:wsp>
                      <wps:cNvSpPr txBox="1"/>
                      <wps:spPr>
                        <a:xfrm>
                          <a:off x="0" y="0"/>
                          <a:ext cx="1184744" cy="564542"/>
                        </a:xfrm>
                        <a:prstGeom prst="rect">
                          <a:avLst/>
                        </a:prstGeom>
                        <a:noFill/>
                        <a:ln w="6350">
                          <a:noFill/>
                        </a:ln>
                      </wps:spPr>
                      <wps:txbx>
                        <w:txbxContent>
                          <w:p w14:paraId="34325A34" w14:textId="77777777" w:rsidR="00E40B14" w:rsidRPr="00075C4A" w:rsidRDefault="00E40B14" w:rsidP="00E40B14">
                            <w:pPr>
                              <w:jc w:val="center"/>
                              <w:rPr>
                                <w:b/>
                                <w:sz w:val="24"/>
                                <w:szCs w:val="24"/>
                              </w:rPr>
                            </w:pPr>
                            <w:r w:rsidRPr="00075C4A">
                              <w:rPr>
                                <w:b/>
                                <w:sz w:val="24"/>
                                <w:szCs w:val="24"/>
                              </w:rPr>
                              <w:t>Velocity Streamline</w:t>
                            </w:r>
                          </w:p>
                          <w:p w14:paraId="672B65F0" w14:textId="77777777" w:rsidR="00E40B14" w:rsidRDefault="00E40B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AA0433" id="_x0000_t202" coordsize="21600,21600" o:spt="202" path="m,l,21600r21600,l21600,xe">
                <v:stroke joinstyle="miter"/>
                <v:path gradientshapeok="t" o:connecttype="rect"/>
              </v:shapetype>
              <v:shape id="Text Box 3" o:spid="_x0000_s1026" type="#_x0000_t202" style="position:absolute;left:0;text-align:left;margin-left:-13.3pt;margin-top:21.2pt;width:93.3pt;height:4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" filled="f" stroked="f" strokeweight=".5pt">
                <v:textbox>
                  <w:txbxContent>
                    <w:p w14:paraId="34325A34" w14:textId="77777777" w:rsidR="00E40B14" w:rsidRPr="00075C4A" w:rsidRDefault="00E40B14" w:rsidP="00E40B14">
                      <w:pPr>
                        <w:jc w:val="center"/>
                        <w:rPr>
                          <w:b/>
                          <w:sz w:val="24"/>
                          <w:szCs w:val="24"/>
                        </w:rPr>
                      </w:pPr>
                      <w:r w:rsidRPr="00075C4A">
                        <w:rPr>
                          <w:b/>
                          <w:sz w:val="24"/>
                          <w:szCs w:val="24"/>
                        </w:rPr>
                        <w:t>Velocity Streamline</w:t>
                      </w:r>
                    </w:p>
                    <w:p w14:paraId="672B65F0" w14:textId="77777777" w:rsidR="00E40B14" w:rsidRDefault="00E40B14"/>
                  </w:txbxContent>
                </v:textbox>
              </v:shape>
            </w:pict>
          </mc:Fallback>
        </mc:AlternateContent>
      </w:r>
      <w:r w:rsidR="00B810B9" w:rsidRPr="00A66A66">
        <w:rPr>
          <w:noProof/>
          <w:sz w:val="24"/>
          <w:szCs w:val="24"/>
          <w:lang w:val="en-MY"/>
        </w:rPr>
        <w:drawing>
          <wp:anchor distT="0" distB="0" distL="114300" distR="114300" simplePos="0" relativeHeight="251658240" behindDoc="0" locked="0" layoutInCell="1" allowOverlap="1" wp14:anchorId="3E87D9BA" wp14:editId="245D2861">
            <wp:simplePos x="0" y="0"/>
            <wp:positionH relativeFrom="column">
              <wp:posOffset>53616</wp:posOffset>
            </wp:positionH>
            <wp:positionV relativeFrom="paragraph">
              <wp:posOffset>834666</wp:posOffset>
            </wp:positionV>
            <wp:extent cx="675005" cy="2146300"/>
            <wp:effectExtent l="0" t="0" r="0" b="63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ce20aa7-ba66-42cd-866a-3d7c0a666882.jpg"/>
                    <pic:cNvPicPr/>
                  </pic:nvPicPr>
                  <pic:blipFill rotWithShape="1">
                    <a:blip r:embed="rId18">
                      <a:extLst>
                        <a:ext uri="{28A0092B-C50C-407E-A947-70E740481C1C}">
                          <a14:useLocalDpi xmlns:a14="http://schemas.microsoft.com/office/drawing/2010/main" val="0"/>
                        </a:ext>
                      </a:extLst>
                    </a:blip>
                    <a:srcRect t="9682"/>
                    <a:stretch/>
                  </pic:blipFill>
                  <pic:spPr bwMode="auto">
                    <a:xfrm>
                      <a:off x="0" y="0"/>
                      <a:ext cx="675005" cy="2146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810B9" w:rsidRPr="00A66A66">
        <w:rPr>
          <w:noProof/>
          <w:lang w:val="en-MY"/>
        </w:rPr>
        <w:drawing>
          <wp:inline distT="0" distB="0" distL="0" distR="0" wp14:anchorId="71CCC768" wp14:editId="6A58DE43">
            <wp:extent cx="2544418" cy="1765190"/>
            <wp:effectExtent l="0" t="0" r="8890" b="6985"/>
            <wp:docPr id="24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9"/>
                    <a:srcRect l="25380" t="12208" r="11666" b="17824"/>
                    <a:stretch/>
                  </pic:blipFill>
                  <pic:spPr bwMode="auto">
                    <a:xfrm>
                      <a:off x="0" y="0"/>
                      <a:ext cx="2559005" cy="1775310"/>
                    </a:xfrm>
                    <a:prstGeom prst="rect">
                      <a:avLst/>
                    </a:prstGeom>
                    <a:ln>
                      <a:noFill/>
                    </a:ln>
                    <a:extLst>
                      <a:ext uri="{53640926-AAD7-44D8-BBD7-CCE9431645EC}">
                        <a14:shadowObscured xmlns:a14="http://schemas.microsoft.com/office/drawing/2010/main"/>
                      </a:ext>
                    </a:extLst>
                  </pic:spPr>
                </pic:pic>
              </a:graphicData>
            </a:graphic>
          </wp:inline>
        </w:drawing>
      </w:r>
      <w:r w:rsidR="00B810B9" w:rsidRPr="00A66A66">
        <w:rPr>
          <w:noProof/>
          <w:lang w:val="en-MY"/>
        </w:rPr>
        <w:drawing>
          <wp:inline distT="0" distB="0" distL="0" distR="0" wp14:anchorId="4398B32C" wp14:editId="7C16C452">
            <wp:extent cx="2545200" cy="1764000"/>
            <wp:effectExtent l="0" t="0" r="7620" b="8255"/>
            <wp:docPr id="24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20"/>
                    <a:srcRect l="19365" t="18820" r="15686" b="15277"/>
                    <a:stretch/>
                  </pic:blipFill>
                  <pic:spPr bwMode="auto">
                    <a:xfrm>
                      <a:off x="0" y="0"/>
                      <a:ext cx="2545200" cy="1764000"/>
                    </a:xfrm>
                    <a:prstGeom prst="rect">
                      <a:avLst/>
                    </a:prstGeom>
                    <a:ln>
                      <a:noFill/>
                    </a:ln>
                    <a:extLst>
                      <a:ext uri="{53640926-AAD7-44D8-BBD7-CCE9431645EC}">
                        <a14:shadowObscured xmlns:a14="http://schemas.microsoft.com/office/drawing/2010/main"/>
                      </a:ext>
                    </a:extLst>
                  </pic:spPr>
                </pic:pic>
              </a:graphicData>
            </a:graphic>
          </wp:inline>
        </w:drawing>
      </w:r>
    </w:p>
    <w:p w14:paraId="6E524467" w14:textId="3B775E5A" w:rsidR="00E40B14" w:rsidRPr="00A66A66" w:rsidRDefault="00E40B14" w:rsidP="00B810B9">
      <w:pPr>
        <w:spacing w:after="0" w:line="240" w:lineRule="auto"/>
        <w:jc w:val="both"/>
        <w:rPr>
          <w:sz w:val="24"/>
          <w:szCs w:val="24"/>
        </w:rPr>
      </w:pPr>
      <w:r w:rsidRPr="00A66A66">
        <w:rPr>
          <w:sz w:val="24"/>
          <w:szCs w:val="24"/>
        </w:rPr>
        <w:tab/>
      </w:r>
      <w:r w:rsidRPr="00A66A66">
        <w:rPr>
          <w:sz w:val="24"/>
          <w:szCs w:val="24"/>
        </w:rPr>
        <w:tab/>
      </w:r>
      <w:r w:rsidRPr="00A66A66">
        <w:rPr>
          <w:sz w:val="20"/>
          <w:szCs w:val="20"/>
        </w:rPr>
        <w:tab/>
        <w:t xml:space="preserve">(A) </w:t>
      </w:r>
      <w:r w:rsidRPr="00A66A66">
        <w:rPr>
          <w:sz w:val="20"/>
          <w:szCs w:val="20"/>
        </w:rPr>
        <w:tab/>
      </w:r>
      <w:r w:rsidRPr="00A66A66">
        <w:rPr>
          <w:sz w:val="20"/>
          <w:szCs w:val="20"/>
        </w:rPr>
        <w:tab/>
      </w:r>
      <w:r w:rsidRPr="00A66A66">
        <w:rPr>
          <w:sz w:val="20"/>
          <w:szCs w:val="20"/>
        </w:rPr>
        <w:tab/>
      </w:r>
      <w:r w:rsidRPr="00A66A66">
        <w:rPr>
          <w:sz w:val="20"/>
          <w:szCs w:val="20"/>
        </w:rPr>
        <w:tab/>
      </w:r>
      <w:r w:rsidRPr="00A66A66">
        <w:rPr>
          <w:sz w:val="20"/>
          <w:szCs w:val="20"/>
        </w:rPr>
        <w:tab/>
      </w:r>
      <w:r w:rsidRPr="00A66A66">
        <w:rPr>
          <w:sz w:val="20"/>
          <w:szCs w:val="20"/>
        </w:rPr>
        <w:tab/>
        <w:t xml:space="preserve">  </w:t>
      </w:r>
      <w:proofErr w:type="gramStart"/>
      <w:r w:rsidRPr="00A66A66">
        <w:rPr>
          <w:sz w:val="20"/>
          <w:szCs w:val="20"/>
        </w:rPr>
        <w:t xml:space="preserve">   (</w:t>
      </w:r>
      <w:proofErr w:type="gramEnd"/>
      <w:r w:rsidRPr="00A66A66">
        <w:rPr>
          <w:sz w:val="20"/>
          <w:szCs w:val="20"/>
        </w:rPr>
        <w:t>B)</w:t>
      </w:r>
    </w:p>
    <w:p w14:paraId="42FD4931" w14:textId="41337668" w:rsidR="008166FF" w:rsidRPr="00A66A66" w:rsidRDefault="00B810B9" w:rsidP="00B810B9">
      <w:pPr>
        <w:spacing w:after="0" w:line="240" w:lineRule="auto"/>
        <w:jc w:val="both"/>
        <w:rPr>
          <w:sz w:val="24"/>
          <w:szCs w:val="24"/>
        </w:rPr>
      </w:pPr>
      <w:r w:rsidRPr="00A66A66">
        <w:rPr>
          <w:noProof/>
          <w:lang w:val="en-MY"/>
        </w:rPr>
        <w:drawing>
          <wp:inline distT="0" distB="0" distL="0" distR="0" wp14:anchorId="4930E996" wp14:editId="7FE9DF6D">
            <wp:extent cx="2545200" cy="1764000"/>
            <wp:effectExtent l="0" t="0" r="7620" b="8255"/>
            <wp:docPr id="24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21"/>
                    <a:srcRect l="13202" t="14748" r="9824" b="13143"/>
                    <a:stretch/>
                  </pic:blipFill>
                  <pic:spPr bwMode="auto">
                    <a:xfrm>
                      <a:off x="0" y="0"/>
                      <a:ext cx="2545200" cy="1764000"/>
                    </a:xfrm>
                    <a:prstGeom prst="rect">
                      <a:avLst/>
                    </a:prstGeom>
                    <a:ln>
                      <a:noFill/>
                    </a:ln>
                    <a:extLst>
                      <a:ext uri="{53640926-AAD7-44D8-BBD7-CCE9431645EC}">
                        <a14:shadowObscured xmlns:a14="http://schemas.microsoft.com/office/drawing/2010/main"/>
                      </a:ext>
                    </a:extLst>
                  </pic:spPr>
                </pic:pic>
              </a:graphicData>
            </a:graphic>
          </wp:inline>
        </w:drawing>
      </w:r>
      <w:r w:rsidRPr="00A66A66">
        <w:rPr>
          <w:noProof/>
          <w:lang w:val="en-MY"/>
        </w:rPr>
        <w:drawing>
          <wp:inline distT="0" distB="0" distL="0" distR="0" wp14:anchorId="5508E710" wp14:editId="06F28CBF">
            <wp:extent cx="2545200" cy="1764000"/>
            <wp:effectExtent l="0" t="0" r="7620" b="8255"/>
            <wp:docPr id="25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22"/>
                    <a:srcRect l="13359" t="12800" r="11537" b="11287"/>
                    <a:stretch/>
                  </pic:blipFill>
                  <pic:spPr bwMode="auto">
                    <a:xfrm>
                      <a:off x="0" y="0"/>
                      <a:ext cx="2545200" cy="1764000"/>
                    </a:xfrm>
                    <a:prstGeom prst="rect">
                      <a:avLst/>
                    </a:prstGeom>
                    <a:ln>
                      <a:noFill/>
                    </a:ln>
                    <a:extLst>
                      <a:ext uri="{53640926-AAD7-44D8-BBD7-CCE9431645EC}">
                        <a14:shadowObscured xmlns:a14="http://schemas.microsoft.com/office/drawing/2010/main"/>
                      </a:ext>
                    </a:extLst>
                  </pic:spPr>
                </pic:pic>
              </a:graphicData>
            </a:graphic>
          </wp:inline>
        </w:drawing>
      </w:r>
    </w:p>
    <w:p w14:paraId="3BA3DD7E" w14:textId="64BB892B" w:rsidR="00B810B9" w:rsidRPr="00A66A66" w:rsidRDefault="00E40B14" w:rsidP="00B810B9">
      <w:pPr>
        <w:spacing w:after="0" w:line="240" w:lineRule="auto"/>
        <w:jc w:val="both"/>
        <w:rPr>
          <w:sz w:val="24"/>
          <w:szCs w:val="24"/>
        </w:rPr>
      </w:pPr>
      <w:r w:rsidRPr="00A66A66">
        <w:rPr>
          <w:sz w:val="24"/>
          <w:szCs w:val="24"/>
        </w:rPr>
        <w:tab/>
      </w:r>
      <w:r w:rsidRPr="00A66A66">
        <w:rPr>
          <w:sz w:val="24"/>
          <w:szCs w:val="24"/>
        </w:rPr>
        <w:tab/>
      </w:r>
      <w:r w:rsidRPr="00A66A66">
        <w:rPr>
          <w:sz w:val="24"/>
          <w:szCs w:val="24"/>
        </w:rPr>
        <w:tab/>
      </w:r>
      <w:r w:rsidRPr="00A66A66">
        <w:rPr>
          <w:sz w:val="20"/>
          <w:szCs w:val="20"/>
        </w:rPr>
        <w:tab/>
        <w:t>(C)</w:t>
      </w:r>
      <w:r w:rsidRPr="00A66A66">
        <w:rPr>
          <w:sz w:val="20"/>
          <w:szCs w:val="20"/>
        </w:rPr>
        <w:tab/>
      </w:r>
      <w:r w:rsidRPr="00A66A66">
        <w:rPr>
          <w:sz w:val="20"/>
          <w:szCs w:val="20"/>
        </w:rPr>
        <w:tab/>
      </w:r>
      <w:r w:rsidRPr="00A66A66">
        <w:rPr>
          <w:sz w:val="20"/>
          <w:szCs w:val="20"/>
        </w:rPr>
        <w:tab/>
      </w:r>
      <w:r w:rsidRPr="00A66A66">
        <w:rPr>
          <w:sz w:val="20"/>
          <w:szCs w:val="20"/>
        </w:rPr>
        <w:tab/>
      </w:r>
      <w:r w:rsidRPr="00A66A66">
        <w:rPr>
          <w:sz w:val="20"/>
          <w:szCs w:val="20"/>
        </w:rPr>
        <w:tab/>
      </w:r>
      <w:r w:rsidRPr="00A66A66">
        <w:rPr>
          <w:sz w:val="20"/>
          <w:szCs w:val="20"/>
        </w:rPr>
        <w:tab/>
        <w:t xml:space="preserve">  </w:t>
      </w:r>
      <w:proofErr w:type="gramStart"/>
      <w:r w:rsidRPr="00A66A66">
        <w:rPr>
          <w:sz w:val="20"/>
          <w:szCs w:val="20"/>
        </w:rPr>
        <w:t xml:space="preserve">   (</w:t>
      </w:r>
      <w:proofErr w:type="gramEnd"/>
      <w:r w:rsidRPr="00A66A66">
        <w:rPr>
          <w:sz w:val="20"/>
          <w:szCs w:val="20"/>
        </w:rPr>
        <w:t>D)</w:t>
      </w:r>
    </w:p>
    <w:p w14:paraId="086E95CB" w14:textId="77777777" w:rsidR="000348E6" w:rsidRPr="00A66A66" w:rsidRDefault="00E40B14" w:rsidP="000348E6">
      <w:pPr>
        <w:pBdr>
          <w:top w:val="nil"/>
          <w:left w:val="nil"/>
          <w:bottom w:val="nil"/>
          <w:right w:val="nil"/>
          <w:between w:val="nil"/>
        </w:pBdr>
        <w:bidi/>
        <w:spacing w:after="0" w:line="240" w:lineRule="auto"/>
        <w:jc w:val="right"/>
        <w:rPr>
          <w:color w:val="000000"/>
        </w:rPr>
      </w:pPr>
      <w:r w:rsidRPr="00A66A66">
        <w:rPr>
          <w:b/>
          <w:color w:val="000000"/>
        </w:rPr>
        <w:t>Fig.</w:t>
      </w:r>
      <w:r w:rsidR="000348E6" w:rsidRPr="00A66A66">
        <w:rPr>
          <w:b/>
          <w:color w:val="000000"/>
        </w:rPr>
        <w:t xml:space="preserve"> </w:t>
      </w:r>
      <w:r w:rsidR="002675BA" w:rsidRPr="00A66A66">
        <w:rPr>
          <w:b/>
          <w:color w:val="000000"/>
        </w:rPr>
        <w:t>5</w:t>
      </w:r>
      <w:r w:rsidRPr="00A66A66">
        <w:rPr>
          <w:b/>
          <w:color w:val="000000"/>
        </w:rPr>
        <w:t>.</w:t>
      </w:r>
      <w:r w:rsidRPr="00A66A66">
        <w:rPr>
          <w:color w:val="000000"/>
        </w:rPr>
        <w:t xml:space="preserve"> Velocity streamlines for Model A with 6 number of baffles, Model B with 8 number of baffles, Model C with 10 number of baffles, Model D with 12 number of baffles </w:t>
      </w:r>
    </w:p>
    <w:p w14:paraId="41548DDC" w14:textId="77A17767" w:rsidR="008166FF" w:rsidRPr="00A66A66" w:rsidRDefault="00E40B14" w:rsidP="000348E6">
      <w:pPr>
        <w:pBdr>
          <w:top w:val="nil"/>
          <w:left w:val="nil"/>
          <w:bottom w:val="nil"/>
          <w:right w:val="nil"/>
          <w:between w:val="nil"/>
        </w:pBdr>
        <w:bidi/>
        <w:spacing w:after="0" w:line="240" w:lineRule="auto"/>
        <w:jc w:val="right"/>
        <w:rPr>
          <w:color w:val="000000"/>
        </w:rPr>
      </w:pPr>
      <w:r w:rsidRPr="00A66A66">
        <w:rPr>
          <w:color w:val="000000"/>
        </w:rPr>
        <w:t xml:space="preserve">          </w:t>
      </w:r>
      <w:bookmarkStart w:id="8" w:name="_heading=h.3dy6vkm" w:colFirst="0" w:colLast="0"/>
      <w:bookmarkEnd w:id="8"/>
    </w:p>
    <w:p w14:paraId="340A1857" w14:textId="6181883E" w:rsidR="001B4204" w:rsidRPr="00A66A66" w:rsidRDefault="00AE642A" w:rsidP="000348E6">
      <w:pPr>
        <w:spacing w:after="0" w:line="240" w:lineRule="auto"/>
        <w:jc w:val="both"/>
        <w:rPr>
          <w:rFonts w:asciiTheme="minorHAnsi" w:hAnsiTheme="minorHAnsi" w:cstheme="minorHAnsi"/>
          <w:i/>
          <w:sz w:val="24"/>
          <w:szCs w:val="24"/>
        </w:rPr>
      </w:pPr>
      <w:r w:rsidRPr="00A66A66">
        <w:rPr>
          <w:rFonts w:asciiTheme="minorHAnsi" w:hAnsiTheme="minorHAnsi" w:cstheme="minorHAnsi"/>
          <w:i/>
          <w:sz w:val="24"/>
          <w:szCs w:val="24"/>
        </w:rPr>
        <w:t>3.3 Discussion</w:t>
      </w:r>
    </w:p>
    <w:p w14:paraId="64735D4A" w14:textId="77777777" w:rsidR="000348E6" w:rsidRPr="00A66A66" w:rsidRDefault="000348E6" w:rsidP="000348E6">
      <w:pPr>
        <w:spacing w:after="0" w:line="240" w:lineRule="auto"/>
        <w:jc w:val="both"/>
        <w:rPr>
          <w:rFonts w:asciiTheme="minorHAnsi" w:hAnsiTheme="minorHAnsi" w:cstheme="minorHAnsi"/>
          <w:iCs/>
          <w:sz w:val="24"/>
          <w:szCs w:val="24"/>
        </w:rPr>
      </w:pPr>
    </w:p>
    <w:p w14:paraId="3B8AB93A" w14:textId="77777777" w:rsidR="00E07234" w:rsidRPr="00A66A66" w:rsidRDefault="00E07234" w:rsidP="00E07234">
      <w:pPr>
        <w:spacing w:after="0" w:line="240" w:lineRule="auto"/>
        <w:ind w:firstLine="357"/>
        <w:jc w:val="both"/>
        <w:rPr>
          <w:rFonts w:asciiTheme="minorHAnsi" w:hAnsiTheme="minorHAnsi" w:cstheme="minorHAnsi"/>
          <w:sz w:val="24"/>
          <w:szCs w:val="24"/>
        </w:rPr>
      </w:pPr>
      <w:r w:rsidRPr="00A66A66">
        <w:rPr>
          <w:rFonts w:asciiTheme="minorHAnsi" w:hAnsiTheme="minorHAnsi" w:cstheme="minorHAnsi"/>
          <w:sz w:val="24"/>
          <w:szCs w:val="24"/>
        </w:rPr>
        <w:t xml:space="preserve">A recent CFD simulation study selected a few baffle configurations for the comparison and validation of the present CFD model, as shown in Table 3. Various design parameters, such as the number of baffles, baffle cut (BC), and baffle spacing, were adjusted to study different output parameters, such as pressure drop, heat transfer coefficient, and total heat transfer. The results showed that an increase in the fluid flow rate led to an increase in the pressure at the output. Conversely, a pressure drop is common owing to the baffle spacing and cuts that impede fluid flow. Some methods employed to enhance the shell-side performance include the modification of the thermal and transport characteristics and design specifications [20]. </w:t>
      </w:r>
    </w:p>
    <w:p w14:paraId="2CB5DCFA" w14:textId="5BB7F6FA" w:rsidR="00E07234" w:rsidRPr="00A66A66" w:rsidRDefault="00E07234" w:rsidP="00E07234">
      <w:pPr>
        <w:spacing w:after="0" w:line="240" w:lineRule="auto"/>
        <w:ind w:firstLine="357"/>
        <w:jc w:val="both"/>
        <w:rPr>
          <w:rFonts w:asciiTheme="minorHAnsi" w:hAnsiTheme="minorHAnsi" w:cstheme="minorHAnsi"/>
          <w:sz w:val="24"/>
          <w:szCs w:val="24"/>
        </w:rPr>
      </w:pPr>
      <w:r w:rsidRPr="00A66A66">
        <w:rPr>
          <w:rFonts w:asciiTheme="minorHAnsi" w:hAnsiTheme="minorHAnsi" w:cstheme="minorHAnsi"/>
          <w:sz w:val="24"/>
          <w:szCs w:val="24"/>
        </w:rPr>
        <w:t xml:space="preserve">The investigation was performed using appropriate mesh density, </w:t>
      </w:r>
      <w:proofErr w:type="spellStart"/>
      <w:r w:rsidRPr="00A66A66">
        <w:rPr>
          <w:rFonts w:asciiTheme="minorHAnsi" w:hAnsiTheme="minorHAnsi" w:cstheme="minorHAnsi"/>
          <w:sz w:val="24"/>
          <w:szCs w:val="24"/>
        </w:rPr>
        <w:t>discretisation</w:t>
      </w:r>
      <w:proofErr w:type="spellEnd"/>
      <w:r w:rsidRPr="00A66A66">
        <w:rPr>
          <w:rFonts w:asciiTheme="minorHAnsi" w:hAnsiTheme="minorHAnsi" w:cstheme="minorHAnsi"/>
          <w:sz w:val="24"/>
          <w:szCs w:val="24"/>
        </w:rPr>
        <w:t xml:space="preserve">, and turbulence modelling, as the low-pressure aspects of shell-side calculations are problem dependent. The k–ɛ </w:t>
      </w:r>
      <w:proofErr w:type="spellStart"/>
      <w:r w:rsidRPr="00A66A66">
        <w:rPr>
          <w:rFonts w:asciiTheme="minorHAnsi" w:hAnsiTheme="minorHAnsi" w:cstheme="minorHAnsi"/>
          <w:sz w:val="24"/>
          <w:szCs w:val="24"/>
        </w:rPr>
        <w:t>realisable</w:t>
      </w:r>
      <w:proofErr w:type="spellEnd"/>
      <w:r w:rsidRPr="00A66A66">
        <w:rPr>
          <w:rFonts w:asciiTheme="minorHAnsi" w:hAnsiTheme="minorHAnsi" w:cstheme="minorHAnsi"/>
          <w:sz w:val="24"/>
          <w:szCs w:val="24"/>
        </w:rPr>
        <w:t xml:space="preserve"> model with 1st order discretization approach emerged as the best among the three turbulent models tested. The simulation followed the same process for all CFD enquiries concerning this matter.</w:t>
      </w:r>
    </w:p>
    <w:p w14:paraId="5289C726" w14:textId="77777777" w:rsidR="00E07234" w:rsidRPr="00A66A66" w:rsidRDefault="00E07234" w:rsidP="00E07234">
      <w:pPr>
        <w:spacing w:after="0" w:line="240" w:lineRule="auto"/>
        <w:ind w:firstLine="357"/>
        <w:jc w:val="both"/>
        <w:rPr>
          <w:rFonts w:asciiTheme="minorHAnsi" w:hAnsiTheme="minorHAnsi" w:cstheme="minorHAnsi"/>
          <w:sz w:val="24"/>
          <w:szCs w:val="24"/>
        </w:rPr>
      </w:pPr>
      <w:r w:rsidRPr="00A66A66">
        <w:rPr>
          <w:rFonts w:asciiTheme="minorHAnsi" w:hAnsiTheme="minorHAnsi" w:cstheme="minorHAnsi"/>
          <w:sz w:val="24"/>
          <w:szCs w:val="24"/>
        </w:rPr>
        <w:t xml:space="preserve">Following an increase in the number of baffles, the new geometry was re-meshed in ANSYS and the simulation was conducted accordingly. As the baffle spacing was reduced, both the heat transfer and the pressure drop increased. The pressure </w:t>
      </w:r>
      <w:proofErr w:type="gramStart"/>
      <w:r w:rsidRPr="00A66A66">
        <w:rPr>
          <w:rFonts w:asciiTheme="minorHAnsi" w:hAnsiTheme="minorHAnsi" w:cstheme="minorHAnsi"/>
          <w:sz w:val="24"/>
          <w:szCs w:val="24"/>
        </w:rPr>
        <w:t>drop</w:t>
      </w:r>
      <w:proofErr w:type="gramEnd"/>
      <w:r w:rsidRPr="00A66A66">
        <w:rPr>
          <w:rFonts w:asciiTheme="minorHAnsi" w:hAnsiTheme="minorHAnsi" w:cstheme="minorHAnsi"/>
          <w:sz w:val="24"/>
          <w:szCs w:val="24"/>
        </w:rPr>
        <w:t xml:space="preserve"> values increased proportionally with the fluid flow. Design parameters such as baffle spacing (ranging from 6 to 12 baffles) and baffle cut were adjusted for three distinct fluid flow rates. The baffle cut significantly influenced fluid-to-fluid heat transfer, with a 50% baffle cut yielding superior outcomes compared with lower percentages. </w:t>
      </w:r>
    </w:p>
    <w:p w14:paraId="7A3A3F21" w14:textId="53F0A8D5" w:rsidR="00E07234" w:rsidRPr="00A66A66" w:rsidRDefault="00E07234" w:rsidP="00E07234">
      <w:pPr>
        <w:spacing w:after="0" w:line="240" w:lineRule="auto"/>
        <w:ind w:firstLine="357"/>
        <w:jc w:val="both"/>
        <w:rPr>
          <w:rFonts w:asciiTheme="minorHAnsi" w:hAnsiTheme="minorHAnsi" w:cstheme="minorHAnsi"/>
          <w:sz w:val="24"/>
          <w:szCs w:val="24"/>
        </w:rPr>
      </w:pPr>
      <w:r w:rsidRPr="00A66A66">
        <w:rPr>
          <w:rFonts w:asciiTheme="minorHAnsi" w:hAnsiTheme="minorHAnsi" w:cstheme="minorHAnsi"/>
          <w:sz w:val="24"/>
          <w:szCs w:val="24"/>
        </w:rPr>
        <w:t xml:space="preserve">Reduced baffle cuts led to the formation of recirculation zones behind the baffles, which impeded the full </w:t>
      </w:r>
      <w:proofErr w:type="spellStart"/>
      <w:r w:rsidRPr="00A66A66">
        <w:rPr>
          <w:rFonts w:asciiTheme="minorHAnsi" w:hAnsiTheme="minorHAnsi" w:cstheme="minorHAnsi"/>
          <w:sz w:val="24"/>
          <w:szCs w:val="24"/>
        </w:rPr>
        <w:t>utilisation</w:t>
      </w:r>
      <w:proofErr w:type="spellEnd"/>
      <w:r w:rsidRPr="00A66A66">
        <w:rPr>
          <w:rFonts w:asciiTheme="minorHAnsi" w:hAnsiTheme="minorHAnsi" w:cstheme="minorHAnsi"/>
          <w:sz w:val="24"/>
          <w:szCs w:val="24"/>
        </w:rPr>
        <w:t xml:space="preserve"> of the crossflow windows when using a total of 12 baffles. This issue was mitigated </w:t>
      </w:r>
      <w:r w:rsidRPr="00A66A66">
        <w:rPr>
          <w:rFonts w:asciiTheme="minorHAnsi" w:hAnsiTheme="minorHAnsi" w:cstheme="minorHAnsi"/>
          <w:sz w:val="24"/>
          <w:szCs w:val="24"/>
        </w:rPr>
        <w:lastRenderedPageBreak/>
        <w:t>by increasing the baffle cut and adding more baffles, demonstrating that a 50% baffle cut enhances the performance of the heat exchanger. Lower mass flow rates resulted in smaller percentage differences for the configurations with 6, 8, and 10 baffles. It was observed that increasing the baffle spacing within the shell improved the overall heat transfer for this single-segmental baffle design heat exchanger. In addition, the pressure drop increased with higher flow rates.</w:t>
      </w:r>
    </w:p>
    <w:p w14:paraId="665BA36D" w14:textId="77777777" w:rsidR="000348E6" w:rsidRPr="00A66A66" w:rsidRDefault="000348E6" w:rsidP="000348E6">
      <w:pPr>
        <w:spacing w:after="0" w:line="240" w:lineRule="auto"/>
        <w:jc w:val="both"/>
        <w:rPr>
          <w:rFonts w:ascii="Calibri(body)" w:hAnsi="Calibri(body)"/>
          <w:kern w:val="2"/>
          <w:sz w:val="24"/>
          <w:szCs w:val="24"/>
          <w:lang w:val="en-MY" w:eastAsia="en-US"/>
          <w14:ligatures w14:val="standardContextual"/>
        </w:rPr>
      </w:pPr>
    </w:p>
    <w:p w14:paraId="495B8327" w14:textId="77777777" w:rsidR="001B4204" w:rsidRPr="00A66A66" w:rsidRDefault="00AE642A" w:rsidP="000348E6">
      <w:pPr>
        <w:spacing w:after="0" w:line="240" w:lineRule="auto"/>
        <w:rPr>
          <w:b/>
          <w:sz w:val="24"/>
          <w:szCs w:val="24"/>
        </w:rPr>
      </w:pPr>
      <w:r w:rsidRPr="00A66A66">
        <w:rPr>
          <w:b/>
          <w:sz w:val="24"/>
          <w:szCs w:val="24"/>
        </w:rPr>
        <w:t>4. Conclusions</w:t>
      </w:r>
    </w:p>
    <w:p w14:paraId="56C33BF8" w14:textId="77777777" w:rsidR="001B4204" w:rsidRPr="00A66A66" w:rsidRDefault="001B4204">
      <w:pPr>
        <w:spacing w:after="0" w:line="240" w:lineRule="auto"/>
        <w:rPr>
          <w:b/>
          <w:sz w:val="24"/>
          <w:szCs w:val="24"/>
        </w:rPr>
      </w:pPr>
    </w:p>
    <w:p w14:paraId="307AFACB" w14:textId="536C333D" w:rsidR="000348E6" w:rsidRPr="00A66A66" w:rsidRDefault="00345714" w:rsidP="00345714">
      <w:pPr>
        <w:spacing w:after="0" w:line="240" w:lineRule="auto"/>
        <w:ind w:firstLine="357"/>
        <w:jc w:val="both"/>
        <w:rPr>
          <w:rFonts w:ascii="Calibri(body)" w:hAnsi="Calibri(body)" w:cstheme="minorHAnsi"/>
          <w:sz w:val="24"/>
          <w:szCs w:val="24"/>
        </w:rPr>
      </w:pPr>
      <w:r w:rsidRPr="00A66A66">
        <w:rPr>
          <w:rFonts w:ascii="Calibri(body)" w:hAnsi="Calibri(body)" w:cstheme="minorHAnsi"/>
          <w:sz w:val="24"/>
          <w:szCs w:val="24"/>
        </w:rPr>
        <w:t xml:space="preserve">The investigation conducted in this study </w:t>
      </w:r>
      <w:proofErr w:type="spellStart"/>
      <w:r w:rsidRPr="00A66A66">
        <w:rPr>
          <w:rFonts w:ascii="Calibri(body)" w:hAnsi="Calibri(body)" w:cstheme="minorHAnsi"/>
          <w:sz w:val="24"/>
          <w:szCs w:val="24"/>
        </w:rPr>
        <w:t>utilised</w:t>
      </w:r>
      <w:proofErr w:type="spellEnd"/>
      <w:r w:rsidRPr="00A66A66">
        <w:rPr>
          <w:rFonts w:ascii="Calibri(body)" w:hAnsi="Calibri(body)" w:cstheme="minorHAnsi"/>
          <w:sz w:val="24"/>
          <w:szCs w:val="24"/>
        </w:rPr>
        <w:t xml:space="preserve"> a computational model to evaluate and compare the efficiency of the shell side of a Shell and Tube Heat Exchanger (STE), supported by a literature review. This study aims to improve the shell-side performance by altering the thermal and transport characteristics of the shell and adjusting design parameters. Given that the pressure contours on the shell side are crucial for shell-side calculations, this study employed appropriate mesh density, </w:t>
      </w:r>
      <w:proofErr w:type="spellStart"/>
      <w:r w:rsidRPr="00A66A66">
        <w:rPr>
          <w:rFonts w:ascii="Calibri(body)" w:hAnsi="Calibri(body)" w:cstheme="minorHAnsi"/>
          <w:sz w:val="24"/>
          <w:szCs w:val="24"/>
        </w:rPr>
        <w:t>discretisation</w:t>
      </w:r>
      <w:proofErr w:type="spellEnd"/>
      <w:r w:rsidRPr="00A66A66">
        <w:rPr>
          <w:rFonts w:ascii="Calibri(body)" w:hAnsi="Calibri(body)" w:cstheme="minorHAnsi"/>
          <w:sz w:val="24"/>
          <w:szCs w:val="24"/>
        </w:rPr>
        <w:t>, and turbulence modelling. The baffle had a significant impact on the heat transfer between the fluids, with a 50% baffle cut providing the best performance. This means that fewer baffle cuts were used to create recirculation zones behind the baffles, thus limiting the use of crossflow windows. A correlation-based approach could also supplement the current CFD-based analysis to provide more evidence to support the conclusions drawn. Among all models, Model D exhibited the highest velocity streamline at a velocity of 1.554 m/s. Therefore, it can be concluded that a higher number of baffles leads to a higher streamline velocity.</w:t>
      </w:r>
    </w:p>
    <w:p w14:paraId="01F7C70E" w14:textId="77777777" w:rsidR="00345714" w:rsidRPr="00A66A66" w:rsidRDefault="00345714" w:rsidP="000348E6">
      <w:pPr>
        <w:spacing w:after="0"/>
        <w:rPr>
          <w:b/>
          <w:sz w:val="24"/>
          <w:szCs w:val="24"/>
        </w:rPr>
      </w:pPr>
    </w:p>
    <w:p w14:paraId="7F096646" w14:textId="2BB60C04" w:rsidR="000348E6" w:rsidRPr="00A66A66" w:rsidRDefault="006F0722" w:rsidP="000348E6">
      <w:pPr>
        <w:spacing w:after="0"/>
        <w:rPr>
          <w:rFonts w:ascii="Calibri(body)" w:hAnsi="Calibri(body)" w:cstheme="minorHAnsi"/>
          <w:sz w:val="24"/>
          <w:szCs w:val="24"/>
        </w:rPr>
      </w:pPr>
      <w:r w:rsidRPr="00A66A66">
        <w:rPr>
          <w:b/>
          <w:sz w:val="24"/>
          <w:szCs w:val="24"/>
        </w:rPr>
        <w:t>Acknowledgment</w:t>
      </w:r>
    </w:p>
    <w:p w14:paraId="2E262E91" w14:textId="44017A72" w:rsidR="001B4204" w:rsidRDefault="001321EA">
      <w:pPr>
        <w:spacing w:after="0" w:line="240" w:lineRule="auto"/>
        <w:jc w:val="both"/>
        <w:rPr>
          <w:sz w:val="24"/>
          <w:szCs w:val="24"/>
        </w:rPr>
      </w:pPr>
      <w:r>
        <w:rPr>
          <w:sz w:val="24"/>
          <w:szCs w:val="24"/>
        </w:rPr>
        <w:t xml:space="preserve">This research was supported by </w:t>
      </w:r>
      <w:proofErr w:type="spellStart"/>
      <w:r>
        <w:rPr>
          <w:sz w:val="24"/>
          <w:szCs w:val="24"/>
        </w:rPr>
        <w:t>Universiti</w:t>
      </w:r>
      <w:proofErr w:type="spellEnd"/>
      <w:r>
        <w:rPr>
          <w:sz w:val="24"/>
          <w:szCs w:val="24"/>
        </w:rPr>
        <w:t xml:space="preserve"> Tun Hussein Onn Malaysia (UTHM) through Tier 1 (</w:t>
      </w:r>
      <w:proofErr w:type="spellStart"/>
      <w:r>
        <w:rPr>
          <w:sz w:val="24"/>
          <w:szCs w:val="24"/>
        </w:rPr>
        <w:t>vot</w:t>
      </w:r>
      <w:proofErr w:type="spellEnd"/>
      <w:r>
        <w:rPr>
          <w:sz w:val="24"/>
          <w:szCs w:val="24"/>
        </w:rPr>
        <w:t xml:space="preserve"> Q542).</w:t>
      </w:r>
    </w:p>
    <w:p w14:paraId="45BB0335" w14:textId="77777777" w:rsidR="001321EA" w:rsidRPr="00A66A66" w:rsidRDefault="001321EA">
      <w:pPr>
        <w:spacing w:after="0" w:line="240" w:lineRule="auto"/>
        <w:jc w:val="both"/>
        <w:rPr>
          <w:sz w:val="24"/>
          <w:szCs w:val="24"/>
        </w:rPr>
      </w:pPr>
    </w:p>
    <w:p w14:paraId="09D53FF4" w14:textId="77777777" w:rsidR="001B4204" w:rsidRPr="00A66A66" w:rsidRDefault="00AE642A">
      <w:pPr>
        <w:spacing w:after="0" w:line="240" w:lineRule="auto"/>
        <w:jc w:val="both"/>
        <w:rPr>
          <w:b/>
          <w:sz w:val="24"/>
          <w:szCs w:val="24"/>
        </w:rPr>
      </w:pPr>
      <w:r w:rsidRPr="00A66A66">
        <w:rPr>
          <w:b/>
          <w:sz w:val="24"/>
          <w:szCs w:val="24"/>
        </w:rPr>
        <w:t>References</w:t>
      </w:r>
    </w:p>
    <w:p w14:paraId="36173DB1" w14:textId="6FECC48C" w:rsidR="008F74D9" w:rsidRPr="00A66A66"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[1]</w:t>
      </w:r>
      <w:r w:rsidRPr="00A66A66">
        <w:rPr>
          <w:noProof/>
          <w:color w:val="000000" w:themeColor="text1"/>
          <w:sz w:val="20"/>
          <w:szCs w:val="20"/>
        </w:rPr>
        <w:tab/>
        <w:t xml:space="preserve">Mohanty, Shuvam, and Rajesh Arora. "CFD analysis of a shell and tube heat exchanger with single segmental baffles." </w:t>
      </w:r>
      <w:r w:rsidRPr="00A66A66">
        <w:rPr>
          <w:i/>
          <w:iCs/>
          <w:noProof/>
          <w:color w:val="000000" w:themeColor="text1"/>
          <w:sz w:val="20"/>
          <w:szCs w:val="20"/>
        </w:rPr>
        <w:t xml:space="preserve">International Journal of Automotive and Mechanical Engineering </w:t>
      </w:r>
      <w:r w:rsidRPr="00A66A66">
        <w:rPr>
          <w:noProof/>
          <w:color w:val="000000" w:themeColor="text1"/>
          <w:sz w:val="20"/>
          <w:szCs w:val="20"/>
        </w:rPr>
        <w:t>17, no. 2 (2020): 7890-7901.</w:t>
      </w:r>
      <w:r w:rsidR="008B349B" w:rsidRPr="00A66A66">
        <w:rPr>
          <w:noProof/>
          <w:color w:val="000000" w:themeColor="text1"/>
          <w:sz w:val="20"/>
          <w:szCs w:val="20"/>
        </w:rPr>
        <w:t xml:space="preserve"> </w:t>
      </w:r>
      <w:hyperlink r:id="rId23" w:history="1">
        <w:r w:rsidR="008B349B" w:rsidRPr="00A66A66">
          <w:rPr>
            <w:rStyle w:val="Hyperlink"/>
            <w:noProof/>
            <w:sz w:val="20"/>
            <w:szCs w:val="20"/>
          </w:rPr>
          <w:t>http://dx.doi.org/10.15282/ijame.17.2.2020.08.0589</w:t>
        </w:r>
      </w:hyperlink>
      <w:r w:rsidR="008B349B" w:rsidRPr="00A66A66">
        <w:rPr>
          <w:noProof/>
          <w:color w:val="000000" w:themeColor="text1"/>
          <w:sz w:val="20"/>
          <w:szCs w:val="20"/>
        </w:rPr>
        <w:t xml:space="preserve"> </w:t>
      </w:r>
    </w:p>
    <w:p w14:paraId="1F92435A" w14:textId="07185855" w:rsidR="008F74D9" w:rsidRPr="00A66A66" w:rsidRDefault="008F74D9" w:rsidP="008B349B">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[2]</w:t>
      </w:r>
      <w:r w:rsidRPr="00A66A66">
        <w:rPr>
          <w:noProof/>
          <w:color w:val="000000" w:themeColor="text1"/>
          <w:sz w:val="20"/>
          <w:szCs w:val="20"/>
        </w:rPr>
        <w:tab/>
        <w:t xml:space="preserve">Alzahmi, Ahmed, Mohammed Alswat, W. A. El-Askary, and Khaled Ramzy. "Harvesting waste-heat energy of shell and tube heat exchanger used for desalination purposes using thermoelectric power generation modules: Numerical studies." </w:t>
      </w:r>
      <w:r w:rsidRPr="00A66A66">
        <w:rPr>
          <w:i/>
          <w:iCs/>
          <w:noProof/>
          <w:color w:val="000000" w:themeColor="text1"/>
          <w:sz w:val="20"/>
          <w:szCs w:val="20"/>
        </w:rPr>
        <w:t>International Communications in Heat and Mass Transfer</w:t>
      </w:r>
      <w:r w:rsidRPr="00A66A66">
        <w:rPr>
          <w:noProof/>
          <w:color w:val="000000" w:themeColor="text1"/>
          <w:sz w:val="20"/>
          <w:szCs w:val="20"/>
        </w:rPr>
        <w:t xml:space="preserve"> 156 (2024): 107569.</w:t>
      </w:r>
      <w:r w:rsidR="008B349B" w:rsidRPr="00A66A66">
        <w:rPr>
          <w:noProof/>
          <w:color w:val="000000" w:themeColor="text1"/>
          <w:sz w:val="20"/>
          <w:szCs w:val="20"/>
        </w:rPr>
        <w:t xml:space="preserve"> </w:t>
      </w:r>
      <w:hyperlink r:id="rId24" w:history="1">
        <w:r w:rsidR="008B349B" w:rsidRPr="00A66A66">
          <w:rPr>
            <w:rStyle w:val="Hyperlink"/>
            <w:bCs/>
            <w:sz w:val="20"/>
            <w:szCs w:val="20"/>
          </w:rPr>
          <w:t>https://doi.org/10.1016/j.icheatmasstransfer.2024.107569</w:t>
        </w:r>
      </w:hyperlink>
    </w:p>
    <w:p w14:paraId="55D07782" w14:textId="77777777" w:rsidR="008F74D9" w:rsidRPr="00A66A66"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[3]</w:t>
      </w:r>
      <w:r w:rsidRPr="00A66A66">
        <w:rPr>
          <w:noProof/>
          <w:color w:val="000000" w:themeColor="text1"/>
          <w:sz w:val="20"/>
          <w:szCs w:val="20"/>
        </w:rPr>
        <w:tab/>
        <w:t xml:space="preserve">Gupta, Sanjeev Kumar, Harshita Verma, and Neha Yadav. "A review on recent development of nanofluid utilization in shell &amp; tube heat exchanger for saving of energy." </w:t>
      </w:r>
      <w:r w:rsidRPr="00A66A66">
        <w:rPr>
          <w:i/>
          <w:iCs/>
          <w:noProof/>
          <w:color w:val="000000" w:themeColor="text1"/>
          <w:sz w:val="20"/>
          <w:szCs w:val="20"/>
        </w:rPr>
        <w:t>Materials Today: Proceedings</w:t>
      </w:r>
      <w:r w:rsidRPr="00A66A66">
        <w:rPr>
          <w:noProof/>
          <w:color w:val="000000" w:themeColor="text1"/>
          <w:sz w:val="20"/>
          <w:szCs w:val="20"/>
        </w:rPr>
        <w:t xml:space="preserve"> 54 (2022): 579-589.</w:t>
      </w:r>
    </w:p>
    <w:p w14:paraId="7E38F11C" w14:textId="71295A77" w:rsidR="008F74D9" w:rsidRPr="00A66A66"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ab/>
      </w:r>
      <w:hyperlink r:id="rId25" w:history="1">
        <w:r w:rsidRPr="00A66A66">
          <w:rPr>
            <w:rStyle w:val="Hyperlink"/>
            <w:noProof/>
            <w:sz w:val="20"/>
            <w:szCs w:val="20"/>
          </w:rPr>
          <w:t>https://doi.org/10.1016/j.matpr.2021.09.455</w:t>
        </w:r>
      </w:hyperlink>
    </w:p>
    <w:p w14:paraId="0BCFFA29" w14:textId="20166A08" w:rsidR="008F74D9" w:rsidRPr="00A66A66"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[4]</w:t>
      </w:r>
      <w:r w:rsidRPr="00A66A66">
        <w:rPr>
          <w:noProof/>
          <w:color w:val="000000" w:themeColor="text1"/>
          <w:sz w:val="20"/>
          <w:szCs w:val="20"/>
        </w:rPr>
        <w:tab/>
        <w:t xml:space="preserve">Prasad, Arjun Kumar, and Kaushik Anand. "Design </w:t>
      </w:r>
      <w:r w:rsidR="008B349B" w:rsidRPr="00A66A66">
        <w:rPr>
          <w:noProof/>
          <w:color w:val="000000" w:themeColor="text1"/>
          <w:sz w:val="20"/>
          <w:szCs w:val="20"/>
        </w:rPr>
        <w:t>and analysis of shell and tube type heat exchanger</w:t>
      </w:r>
      <w:r w:rsidRPr="00A66A66">
        <w:rPr>
          <w:noProof/>
          <w:color w:val="000000" w:themeColor="text1"/>
          <w:sz w:val="20"/>
          <w:szCs w:val="20"/>
        </w:rPr>
        <w:t xml:space="preserve">." </w:t>
      </w:r>
      <w:r w:rsidRPr="00A66A66">
        <w:rPr>
          <w:i/>
          <w:iCs/>
          <w:noProof/>
          <w:color w:val="000000" w:themeColor="text1"/>
          <w:sz w:val="20"/>
          <w:szCs w:val="20"/>
        </w:rPr>
        <w:t>Int</w:t>
      </w:r>
      <w:r w:rsidR="008B349B" w:rsidRPr="00A66A66">
        <w:rPr>
          <w:i/>
          <w:iCs/>
          <w:noProof/>
          <w:color w:val="000000" w:themeColor="text1"/>
          <w:sz w:val="20"/>
          <w:szCs w:val="20"/>
        </w:rPr>
        <w:t xml:space="preserve">ernational Journal of Engineeering research and </w:t>
      </w:r>
      <w:r w:rsidRPr="00A66A66">
        <w:rPr>
          <w:i/>
          <w:iCs/>
          <w:noProof/>
          <w:color w:val="000000" w:themeColor="text1"/>
          <w:sz w:val="20"/>
          <w:szCs w:val="20"/>
        </w:rPr>
        <w:t>Technol</w:t>
      </w:r>
      <w:r w:rsidR="008B349B" w:rsidRPr="00A66A66">
        <w:rPr>
          <w:i/>
          <w:iCs/>
          <w:noProof/>
          <w:color w:val="000000" w:themeColor="text1"/>
          <w:sz w:val="20"/>
          <w:szCs w:val="20"/>
        </w:rPr>
        <w:t>ogy</w:t>
      </w:r>
      <w:r w:rsidRPr="00A66A66">
        <w:rPr>
          <w:i/>
          <w:iCs/>
          <w:noProof/>
          <w:color w:val="000000" w:themeColor="text1"/>
          <w:sz w:val="20"/>
          <w:szCs w:val="20"/>
        </w:rPr>
        <w:t xml:space="preserve"> </w:t>
      </w:r>
      <w:r w:rsidRPr="00A66A66">
        <w:rPr>
          <w:noProof/>
          <w:color w:val="000000" w:themeColor="text1"/>
          <w:sz w:val="20"/>
          <w:szCs w:val="20"/>
        </w:rPr>
        <w:t>9, no. 1 (2020)</w:t>
      </w:r>
      <w:r w:rsidR="008B349B" w:rsidRPr="00A66A66">
        <w:rPr>
          <w:noProof/>
          <w:color w:val="000000" w:themeColor="text1"/>
          <w:sz w:val="20"/>
          <w:szCs w:val="20"/>
        </w:rPr>
        <w:t xml:space="preserve">: 524-539. </w:t>
      </w:r>
    </w:p>
    <w:p w14:paraId="7BAEF8CE" w14:textId="77777777" w:rsidR="008F74D9" w:rsidRPr="00A66A66"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[5]</w:t>
      </w:r>
      <w:r w:rsidRPr="00A66A66">
        <w:rPr>
          <w:noProof/>
          <w:color w:val="000000" w:themeColor="text1"/>
          <w:sz w:val="20"/>
          <w:szCs w:val="20"/>
        </w:rPr>
        <w:tab/>
        <w:t xml:space="preserve">Klemeš, Jiří Jaromír, Qiu-Wang Wang, Petar Sabev Varbanov, Min Zeng, Hon Huin Chin, Nathan Sanjay Lal, Nian-Qi Li, Bohong Wang, Xue-Chao Wang, and Timothy Gordon Walmsley. "Heat transfer enhancement, intensification and optimisation in heat exchanger network retrofit and operation." </w:t>
      </w:r>
      <w:r w:rsidRPr="00A66A66">
        <w:rPr>
          <w:i/>
          <w:iCs/>
          <w:noProof/>
          <w:color w:val="000000" w:themeColor="text1"/>
          <w:sz w:val="20"/>
          <w:szCs w:val="20"/>
        </w:rPr>
        <w:t>Renewable and Sustainable Energy Reviews</w:t>
      </w:r>
      <w:r w:rsidRPr="00A66A66">
        <w:rPr>
          <w:noProof/>
          <w:color w:val="000000" w:themeColor="text1"/>
          <w:sz w:val="20"/>
          <w:szCs w:val="20"/>
        </w:rPr>
        <w:t xml:space="preserve"> 120 (2020): 109644. </w:t>
      </w:r>
    </w:p>
    <w:p w14:paraId="43B3BA93" w14:textId="290BD278" w:rsidR="008F74D9" w:rsidRPr="00A66A66"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ab/>
      </w:r>
      <w:hyperlink r:id="rId26" w:history="1">
        <w:r w:rsidRPr="00A66A66">
          <w:rPr>
            <w:rStyle w:val="Hyperlink"/>
            <w:noProof/>
            <w:sz w:val="20"/>
            <w:szCs w:val="20"/>
          </w:rPr>
          <w:t>https://doi.org/10.1016/j.rser.2019.109644</w:t>
        </w:r>
      </w:hyperlink>
      <w:r w:rsidRPr="00A66A66">
        <w:rPr>
          <w:noProof/>
          <w:color w:val="000000" w:themeColor="text1"/>
          <w:sz w:val="20"/>
          <w:szCs w:val="20"/>
        </w:rPr>
        <w:t xml:space="preserve"> </w:t>
      </w:r>
    </w:p>
    <w:p w14:paraId="42BD3ABD" w14:textId="16CB912C" w:rsidR="008F74D9" w:rsidRPr="00A66A66" w:rsidRDefault="008F74D9" w:rsidP="008B349B">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[6]</w:t>
      </w:r>
      <w:r w:rsidRPr="00A66A66">
        <w:rPr>
          <w:noProof/>
          <w:color w:val="000000" w:themeColor="text1"/>
          <w:sz w:val="20"/>
          <w:szCs w:val="20"/>
        </w:rPr>
        <w:tab/>
        <w:t xml:space="preserve">Mohammadzadeh, A. M., Bahram Jafari, and Khashayar Hosseinzadeh. "Comprehensive numerical investigation of the effect of various baffle design and baffle spacing on a shell and tube heat exchanger." </w:t>
      </w:r>
      <w:r w:rsidRPr="00A66A66">
        <w:rPr>
          <w:i/>
          <w:iCs/>
          <w:noProof/>
          <w:color w:val="000000" w:themeColor="text1"/>
          <w:sz w:val="20"/>
          <w:szCs w:val="20"/>
        </w:rPr>
        <w:t>Applied Thermal Engineering</w:t>
      </w:r>
      <w:r w:rsidRPr="00A66A66">
        <w:rPr>
          <w:noProof/>
          <w:color w:val="000000" w:themeColor="text1"/>
          <w:sz w:val="20"/>
          <w:szCs w:val="20"/>
        </w:rPr>
        <w:t xml:space="preserve"> 249 (2024): 123305. </w:t>
      </w:r>
      <w:hyperlink r:id="rId27" w:history="1">
        <w:r w:rsidR="008B349B" w:rsidRPr="00A66A66">
          <w:rPr>
            <w:rStyle w:val="Hyperlink"/>
            <w:noProof/>
            <w:sz w:val="20"/>
            <w:szCs w:val="20"/>
          </w:rPr>
          <w:t>https://doi.org/10.1016/j.applthermaleng.2024.123305</w:t>
        </w:r>
      </w:hyperlink>
      <w:r w:rsidRPr="00A66A66">
        <w:rPr>
          <w:noProof/>
          <w:color w:val="000000" w:themeColor="text1"/>
          <w:sz w:val="20"/>
          <w:szCs w:val="20"/>
        </w:rPr>
        <w:t xml:space="preserve"> </w:t>
      </w:r>
    </w:p>
    <w:p w14:paraId="6481058B" w14:textId="38DA63A6" w:rsidR="008F74D9" w:rsidRPr="00A66A66" w:rsidRDefault="008F74D9" w:rsidP="008B349B">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[7]</w:t>
      </w:r>
      <w:r w:rsidRPr="00A66A66">
        <w:rPr>
          <w:noProof/>
          <w:color w:val="000000" w:themeColor="text1"/>
          <w:sz w:val="20"/>
          <w:szCs w:val="20"/>
        </w:rPr>
        <w:tab/>
        <w:t xml:space="preserve">Saijal, Kizhakke Kodakkattu, and Thondiyil Danish. "Design optimization of a shell and tube heat exchanger with staggered baffles using neural network and genetic algorithm." </w:t>
      </w:r>
      <w:r w:rsidRPr="00A66A66">
        <w:rPr>
          <w:i/>
          <w:iCs/>
          <w:noProof/>
          <w:color w:val="000000" w:themeColor="text1"/>
          <w:sz w:val="20"/>
          <w:szCs w:val="20"/>
        </w:rPr>
        <w:t xml:space="preserve">Proceedings of the Institution of Mechanical Engineers, Part C: Journal of Mechanical Engineering Science </w:t>
      </w:r>
      <w:r w:rsidRPr="00A66A66">
        <w:rPr>
          <w:noProof/>
          <w:color w:val="000000" w:themeColor="text1"/>
          <w:sz w:val="20"/>
          <w:szCs w:val="20"/>
        </w:rPr>
        <w:t>235, no. 22 (2021): 5931-5946.</w:t>
      </w:r>
      <w:r w:rsidR="008B349B" w:rsidRPr="00A66A66">
        <w:rPr>
          <w:noProof/>
          <w:color w:val="000000" w:themeColor="text1"/>
          <w:sz w:val="20"/>
          <w:szCs w:val="20"/>
        </w:rPr>
        <w:t xml:space="preserve"> </w:t>
      </w:r>
      <w:hyperlink r:id="rId28" w:history="1">
        <w:r w:rsidR="008B349B" w:rsidRPr="00A66A66">
          <w:rPr>
            <w:rStyle w:val="Hyperlink"/>
            <w:noProof/>
            <w:sz w:val="20"/>
            <w:szCs w:val="20"/>
          </w:rPr>
          <w:t>https://doi.org/10.1177/09544062211005797</w:t>
        </w:r>
      </w:hyperlink>
    </w:p>
    <w:p w14:paraId="4C0F5DC2" w14:textId="02918AFC" w:rsidR="008F74D9" w:rsidRPr="00A66A66" w:rsidRDefault="008F74D9" w:rsidP="008B349B">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lastRenderedPageBreak/>
        <w:t>[8]</w:t>
      </w:r>
      <w:r w:rsidRPr="00A66A66">
        <w:rPr>
          <w:noProof/>
          <w:color w:val="000000" w:themeColor="text1"/>
          <w:sz w:val="20"/>
          <w:szCs w:val="20"/>
        </w:rPr>
        <w:tab/>
        <w:t xml:space="preserve">Abbasian Arani, Ali Akbar, and Hamed Uosofvand. "Improving shell and tube heat exchanger thermohydraulic performance using combined baffle." </w:t>
      </w:r>
      <w:r w:rsidRPr="00A66A66">
        <w:rPr>
          <w:i/>
          <w:iCs/>
          <w:noProof/>
          <w:color w:val="000000" w:themeColor="text1"/>
          <w:sz w:val="20"/>
          <w:szCs w:val="20"/>
        </w:rPr>
        <w:t xml:space="preserve">International Journal of Numerical Methods for Heat </w:t>
      </w:r>
      <w:r w:rsidR="008B349B" w:rsidRPr="00A66A66">
        <w:rPr>
          <w:i/>
          <w:iCs/>
          <w:noProof/>
          <w:color w:val="000000" w:themeColor="text1"/>
          <w:sz w:val="20"/>
          <w:szCs w:val="20"/>
        </w:rPr>
        <w:t>and</w:t>
      </w:r>
      <w:r w:rsidRPr="00A66A66">
        <w:rPr>
          <w:i/>
          <w:iCs/>
          <w:noProof/>
          <w:color w:val="000000" w:themeColor="text1"/>
          <w:sz w:val="20"/>
          <w:szCs w:val="20"/>
        </w:rPr>
        <w:t xml:space="preserve"> Fluid Flow </w:t>
      </w:r>
      <w:r w:rsidRPr="00A66A66">
        <w:rPr>
          <w:noProof/>
          <w:color w:val="000000" w:themeColor="text1"/>
          <w:sz w:val="20"/>
          <w:szCs w:val="20"/>
        </w:rPr>
        <w:t xml:space="preserve">30, no. 8 (2020): 4119-4140. </w:t>
      </w:r>
      <w:hyperlink r:id="rId29" w:history="1">
        <w:r w:rsidR="008B349B" w:rsidRPr="00A66A66">
          <w:rPr>
            <w:rStyle w:val="Hyperlink"/>
            <w:noProof/>
            <w:sz w:val="20"/>
            <w:szCs w:val="20"/>
          </w:rPr>
          <w:t>https://doi.org/10.1108/HFF-06-2019-0514</w:t>
        </w:r>
      </w:hyperlink>
    </w:p>
    <w:p w14:paraId="2C450B4C" w14:textId="765877B9" w:rsidR="008F74D9" w:rsidRPr="00A66A66" w:rsidRDefault="008F74D9" w:rsidP="008B349B">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[9]</w:t>
      </w:r>
      <w:r w:rsidRPr="00A66A66">
        <w:rPr>
          <w:noProof/>
          <w:color w:val="000000" w:themeColor="text1"/>
          <w:sz w:val="20"/>
          <w:szCs w:val="20"/>
        </w:rPr>
        <w:tab/>
        <w:t xml:space="preserve">Ribeiro, Fabio, Kevin E. de Conde, Ezio Castejon Garcia, and Idario P. Nascimento. "Heat transfer performance enhancement in compact heat exchangers by the use of turbulators in the inner side." </w:t>
      </w:r>
      <w:r w:rsidRPr="00A66A66">
        <w:rPr>
          <w:i/>
          <w:iCs/>
          <w:noProof/>
          <w:color w:val="000000" w:themeColor="text1"/>
          <w:sz w:val="20"/>
          <w:szCs w:val="20"/>
        </w:rPr>
        <w:t>Applied Thermal Engineering</w:t>
      </w:r>
      <w:r w:rsidRPr="00A66A66">
        <w:rPr>
          <w:noProof/>
          <w:color w:val="000000" w:themeColor="text1"/>
          <w:sz w:val="20"/>
          <w:szCs w:val="20"/>
        </w:rPr>
        <w:t xml:space="preserve"> 173 (2020): 115188. </w:t>
      </w:r>
      <w:hyperlink r:id="rId30" w:history="1">
        <w:r w:rsidR="008B349B" w:rsidRPr="00A66A66">
          <w:rPr>
            <w:rStyle w:val="Hyperlink"/>
            <w:noProof/>
            <w:sz w:val="20"/>
            <w:szCs w:val="20"/>
          </w:rPr>
          <w:t>https://doi.org/10.1016/j.applthermaleng.2020.115188</w:t>
        </w:r>
      </w:hyperlink>
      <w:r w:rsidRPr="00A66A66">
        <w:rPr>
          <w:noProof/>
          <w:color w:val="000000" w:themeColor="text1"/>
          <w:sz w:val="20"/>
          <w:szCs w:val="20"/>
        </w:rPr>
        <w:t xml:space="preserve"> </w:t>
      </w:r>
    </w:p>
    <w:p w14:paraId="1FB507FE" w14:textId="53270C31" w:rsidR="008F74D9" w:rsidRPr="00A66A66" w:rsidRDefault="008F74D9" w:rsidP="008B349B">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[10]</w:t>
      </w:r>
      <w:r w:rsidRPr="00A66A66">
        <w:rPr>
          <w:noProof/>
          <w:color w:val="000000" w:themeColor="text1"/>
          <w:sz w:val="20"/>
          <w:szCs w:val="20"/>
        </w:rPr>
        <w:tab/>
        <w:t xml:space="preserve">Azimy, Hamidreza, Amir Homayoon Meghdadi Isfahani, Masoud Farahnakian, and Arash Karimipour. "Experimental investigation of the effectiveness of ultrasounds on increasing heat transfer coefficient of heat exchangers." </w:t>
      </w:r>
      <w:r w:rsidRPr="00A66A66">
        <w:rPr>
          <w:i/>
          <w:iCs/>
          <w:noProof/>
          <w:color w:val="000000" w:themeColor="text1"/>
          <w:sz w:val="20"/>
          <w:szCs w:val="20"/>
        </w:rPr>
        <w:t>International Communications in Heat and Mass Transfer</w:t>
      </w:r>
      <w:r w:rsidRPr="00A66A66">
        <w:rPr>
          <w:noProof/>
          <w:color w:val="000000" w:themeColor="text1"/>
          <w:sz w:val="20"/>
          <w:szCs w:val="20"/>
        </w:rPr>
        <w:t xml:space="preserve"> 127 (2021): 105575. </w:t>
      </w:r>
      <w:hyperlink r:id="rId31" w:history="1">
        <w:r w:rsidR="008B349B" w:rsidRPr="00A66A66">
          <w:rPr>
            <w:rStyle w:val="Hyperlink"/>
            <w:noProof/>
            <w:sz w:val="20"/>
            <w:szCs w:val="20"/>
          </w:rPr>
          <w:t>https://doi.org/10.1016/j.icheatmasstransfer.2021.105575</w:t>
        </w:r>
      </w:hyperlink>
      <w:r w:rsidRPr="00A66A66">
        <w:rPr>
          <w:noProof/>
          <w:color w:val="000000" w:themeColor="text1"/>
          <w:sz w:val="20"/>
          <w:szCs w:val="20"/>
        </w:rPr>
        <w:t xml:space="preserve"> </w:t>
      </w:r>
    </w:p>
    <w:p w14:paraId="39F5FA6E" w14:textId="3BCF7309" w:rsidR="008F74D9" w:rsidRPr="00A66A66" w:rsidRDefault="008F74D9" w:rsidP="008B349B">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[11]</w:t>
      </w:r>
      <w:r w:rsidRPr="00A66A66">
        <w:rPr>
          <w:noProof/>
          <w:color w:val="000000" w:themeColor="text1"/>
          <w:sz w:val="20"/>
          <w:szCs w:val="20"/>
        </w:rPr>
        <w:tab/>
        <w:t xml:space="preserve">Marzouk, S. A., M. M. Abou Al-Sood, Emad MS El-Said, M. M. Younes, and Magda K. El-Fakharany. "A comprehensive review of methods of heat transfer enhancement in shell and tube heat exchangers." </w:t>
      </w:r>
      <w:r w:rsidRPr="00A66A66">
        <w:rPr>
          <w:i/>
          <w:iCs/>
          <w:noProof/>
          <w:color w:val="000000" w:themeColor="text1"/>
          <w:sz w:val="20"/>
          <w:szCs w:val="20"/>
        </w:rPr>
        <w:t>Journal of Thermal Analysis and Calorimetry 148,</w:t>
      </w:r>
      <w:r w:rsidRPr="00A66A66">
        <w:rPr>
          <w:noProof/>
          <w:color w:val="000000" w:themeColor="text1"/>
          <w:sz w:val="20"/>
          <w:szCs w:val="20"/>
        </w:rPr>
        <w:t xml:space="preserve"> no. 15 (2023): 7539-7578. </w:t>
      </w:r>
      <w:hyperlink r:id="rId32" w:history="1">
        <w:r w:rsidR="008B349B" w:rsidRPr="00A66A66">
          <w:rPr>
            <w:rStyle w:val="Hyperlink"/>
            <w:noProof/>
            <w:sz w:val="20"/>
            <w:szCs w:val="20"/>
          </w:rPr>
          <w:t>https://doi.org/10.1007/s10973-023-12265-3</w:t>
        </w:r>
      </w:hyperlink>
    </w:p>
    <w:p w14:paraId="7CD894C0" w14:textId="5B7A5819" w:rsidR="008F74D9" w:rsidRPr="00A66A66" w:rsidRDefault="008F74D9" w:rsidP="008B349B">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[12]</w:t>
      </w:r>
      <w:r w:rsidRPr="00A66A66">
        <w:rPr>
          <w:noProof/>
          <w:color w:val="000000" w:themeColor="text1"/>
          <w:sz w:val="20"/>
          <w:szCs w:val="20"/>
        </w:rPr>
        <w:tab/>
        <w:t xml:space="preserve">Marzouk, S. A., M. M. Abou Al-Sood, Magda K. El-Fakharany, and Emad MS El-Said. "A comparative numerical study of shell and multi-tube heat exchanger performance with different baffles configurations." </w:t>
      </w:r>
      <w:r w:rsidRPr="00A66A66">
        <w:rPr>
          <w:i/>
          <w:iCs/>
          <w:noProof/>
          <w:color w:val="000000" w:themeColor="text1"/>
          <w:sz w:val="20"/>
          <w:szCs w:val="20"/>
        </w:rPr>
        <w:t>International Journal of Thermal Sciences</w:t>
      </w:r>
      <w:r w:rsidRPr="00A66A66">
        <w:rPr>
          <w:noProof/>
          <w:color w:val="000000" w:themeColor="text1"/>
          <w:sz w:val="20"/>
          <w:szCs w:val="20"/>
        </w:rPr>
        <w:t xml:space="preserve"> 179 (2022): 107655. </w:t>
      </w:r>
      <w:hyperlink r:id="rId33" w:history="1">
        <w:r w:rsidR="008B349B" w:rsidRPr="00A66A66">
          <w:rPr>
            <w:rStyle w:val="Hyperlink"/>
            <w:noProof/>
            <w:sz w:val="20"/>
            <w:szCs w:val="20"/>
          </w:rPr>
          <w:t>https://doi.org/10.1016/j.ijthermalsci.2022.107655</w:t>
        </w:r>
      </w:hyperlink>
      <w:r w:rsidRPr="00A66A66">
        <w:rPr>
          <w:noProof/>
          <w:color w:val="000000" w:themeColor="text1"/>
          <w:sz w:val="20"/>
          <w:szCs w:val="20"/>
        </w:rPr>
        <w:t xml:space="preserve"> </w:t>
      </w:r>
    </w:p>
    <w:p w14:paraId="318A130E" w14:textId="54F14CF9" w:rsidR="008F74D9" w:rsidRPr="00A66A66"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[13]</w:t>
      </w:r>
      <w:r w:rsidRPr="00A66A66">
        <w:rPr>
          <w:noProof/>
          <w:color w:val="000000" w:themeColor="text1"/>
          <w:sz w:val="20"/>
          <w:szCs w:val="20"/>
        </w:rPr>
        <w:tab/>
        <w:t xml:space="preserve">Thulukkanam, Kuppan. </w:t>
      </w:r>
      <w:r w:rsidRPr="00A66A66">
        <w:rPr>
          <w:i/>
          <w:iCs/>
          <w:noProof/>
          <w:color w:val="000000" w:themeColor="text1"/>
          <w:sz w:val="20"/>
          <w:szCs w:val="20"/>
        </w:rPr>
        <w:t>Heat Exchangers: Operation, Performance, and Maintenance.</w:t>
      </w:r>
      <w:r w:rsidRPr="00A66A66">
        <w:rPr>
          <w:noProof/>
          <w:color w:val="000000" w:themeColor="text1"/>
          <w:sz w:val="20"/>
          <w:szCs w:val="20"/>
        </w:rPr>
        <w:t xml:space="preserve"> CRC Press, 2024. </w:t>
      </w:r>
      <w:hyperlink r:id="rId34" w:history="1">
        <w:r w:rsidRPr="00A66A66">
          <w:rPr>
            <w:rStyle w:val="Hyperlink"/>
            <w:noProof/>
            <w:sz w:val="20"/>
            <w:szCs w:val="20"/>
          </w:rPr>
          <w:t>https://doi.org/10.1201/9781003352068</w:t>
        </w:r>
      </w:hyperlink>
      <w:r w:rsidRPr="00A66A66">
        <w:rPr>
          <w:noProof/>
          <w:color w:val="000000" w:themeColor="text1"/>
          <w:sz w:val="20"/>
          <w:szCs w:val="20"/>
        </w:rPr>
        <w:t xml:space="preserve"> </w:t>
      </w:r>
    </w:p>
    <w:p w14:paraId="03BA4887" w14:textId="609475AB" w:rsidR="008F74D9" w:rsidRPr="00A66A66" w:rsidRDefault="008F74D9" w:rsidP="008B349B">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[14]</w:t>
      </w:r>
      <w:r w:rsidRPr="00A66A66">
        <w:rPr>
          <w:noProof/>
          <w:color w:val="000000" w:themeColor="text1"/>
          <w:sz w:val="20"/>
          <w:szCs w:val="20"/>
        </w:rPr>
        <w:tab/>
        <w:t xml:space="preserve">Varaksin, Aleksey Yu, and Sergei V. Ryzhkov. "Turbulence in two-phase flows with macro-, micro-and nanoparticles: A review." </w:t>
      </w:r>
      <w:r w:rsidRPr="00A66A66">
        <w:rPr>
          <w:i/>
          <w:iCs/>
          <w:noProof/>
          <w:color w:val="000000" w:themeColor="text1"/>
          <w:sz w:val="20"/>
          <w:szCs w:val="20"/>
        </w:rPr>
        <w:t xml:space="preserve">Symmetry </w:t>
      </w:r>
      <w:r w:rsidRPr="00A66A66">
        <w:rPr>
          <w:noProof/>
          <w:color w:val="000000" w:themeColor="text1"/>
          <w:sz w:val="20"/>
          <w:szCs w:val="20"/>
        </w:rPr>
        <w:t xml:space="preserve">14, no. 11 (2022): 2433. </w:t>
      </w:r>
      <w:hyperlink r:id="rId35" w:history="1">
        <w:r w:rsidR="008B349B" w:rsidRPr="00A66A66">
          <w:rPr>
            <w:rStyle w:val="Hyperlink"/>
            <w:noProof/>
            <w:sz w:val="20"/>
            <w:szCs w:val="20"/>
          </w:rPr>
          <w:t>https://doi.org/10.3390/sym14112433</w:t>
        </w:r>
      </w:hyperlink>
      <w:r w:rsidRPr="00A66A66">
        <w:rPr>
          <w:noProof/>
          <w:color w:val="000000" w:themeColor="text1"/>
          <w:sz w:val="20"/>
          <w:szCs w:val="20"/>
        </w:rPr>
        <w:t xml:space="preserve"> </w:t>
      </w:r>
    </w:p>
    <w:p w14:paraId="093EAC61" w14:textId="45234FF3" w:rsidR="008F74D9" w:rsidRPr="00A66A66" w:rsidRDefault="008F74D9" w:rsidP="008B349B">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[15]</w:t>
      </w:r>
      <w:r w:rsidRPr="00A66A66">
        <w:rPr>
          <w:noProof/>
          <w:color w:val="000000" w:themeColor="text1"/>
          <w:sz w:val="20"/>
          <w:szCs w:val="20"/>
        </w:rPr>
        <w:tab/>
        <w:t xml:space="preserve">Li, Wenhao, and Yangwei Liu. "Numerical investigation of corner separation flow using Spalart-Allmaras model with various modifications." </w:t>
      </w:r>
      <w:r w:rsidRPr="00A66A66">
        <w:rPr>
          <w:i/>
          <w:iCs/>
          <w:noProof/>
          <w:color w:val="000000" w:themeColor="text1"/>
          <w:sz w:val="20"/>
          <w:szCs w:val="20"/>
        </w:rPr>
        <w:t>Aerospace Science and Technology</w:t>
      </w:r>
      <w:r w:rsidRPr="00A66A66">
        <w:rPr>
          <w:noProof/>
          <w:color w:val="000000" w:themeColor="text1"/>
          <w:sz w:val="20"/>
          <w:szCs w:val="20"/>
        </w:rPr>
        <w:t xml:space="preserve"> 127 (2022): 107682. </w:t>
      </w:r>
      <w:hyperlink r:id="rId36" w:history="1">
        <w:r w:rsidR="008B349B" w:rsidRPr="00A66A66">
          <w:rPr>
            <w:rStyle w:val="Hyperlink"/>
            <w:noProof/>
            <w:sz w:val="20"/>
            <w:szCs w:val="20"/>
          </w:rPr>
          <w:t>https://doi.org/10.1016/j.ast.2022.107682</w:t>
        </w:r>
      </w:hyperlink>
      <w:r w:rsidRPr="00A66A66">
        <w:rPr>
          <w:noProof/>
          <w:color w:val="000000" w:themeColor="text1"/>
          <w:sz w:val="20"/>
          <w:szCs w:val="20"/>
        </w:rPr>
        <w:t xml:space="preserve"> </w:t>
      </w:r>
    </w:p>
    <w:p w14:paraId="5B5DA145" w14:textId="2CE69B4D" w:rsidR="008F74D9" w:rsidRPr="00A66A66" w:rsidRDefault="008F74D9" w:rsidP="00846F74">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[16]</w:t>
      </w:r>
      <w:r w:rsidRPr="00A66A66">
        <w:rPr>
          <w:noProof/>
          <w:color w:val="000000" w:themeColor="text1"/>
          <w:sz w:val="20"/>
          <w:szCs w:val="20"/>
        </w:rPr>
        <w:tab/>
      </w:r>
      <w:r w:rsidR="008B349B" w:rsidRPr="00A66A66">
        <w:rPr>
          <w:noProof/>
          <w:color w:val="000000" w:themeColor="text1"/>
          <w:sz w:val="20"/>
          <w:szCs w:val="20"/>
        </w:rPr>
        <w:t>Aliabadi, Amir A. "Turbulent-Viscosity Models." In </w:t>
      </w:r>
      <w:r w:rsidR="008B349B" w:rsidRPr="00A66A66">
        <w:rPr>
          <w:i/>
          <w:iCs/>
          <w:noProof/>
          <w:color w:val="000000" w:themeColor="text1"/>
          <w:sz w:val="20"/>
          <w:szCs w:val="20"/>
        </w:rPr>
        <w:t>Turbulence: A Fundamental Approach for Scientists and Engineers</w:t>
      </w:r>
      <w:r w:rsidR="008B349B" w:rsidRPr="00A66A66">
        <w:rPr>
          <w:noProof/>
          <w:color w:val="000000" w:themeColor="text1"/>
          <w:sz w:val="20"/>
          <w:szCs w:val="20"/>
        </w:rPr>
        <w:t xml:space="preserve"> </w:t>
      </w:r>
      <w:r w:rsidR="00846F74" w:rsidRPr="00A66A66">
        <w:rPr>
          <w:noProof/>
          <w:color w:val="000000" w:themeColor="text1"/>
          <w:sz w:val="20"/>
          <w:szCs w:val="20"/>
        </w:rPr>
        <w:t xml:space="preserve">(2022): </w:t>
      </w:r>
      <w:r w:rsidR="008B349B" w:rsidRPr="00A66A66">
        <w:rPr>
          <w:noProof/>
          <w:color w:val="000000" w:themeColor="text1"/>
          <w:sz w:val="20"/>
          <w:szCs w:val="20"/>
        </w:rPr>
        <w:t xml:space="preserve">195-209. </w:t>
      </w:r>
      <w:hyperlink r:id="rId37" w:history="1">
        <w:r w:rsidR="00846F74" w:rsidRPr="00A66A66">
          <w:rPr>
            <w:rStyle w:val="Hyperlink"/>
            <w:noProof/>
            <w:sz w:val="20"/>
            <w:szCs w:val="20"/>
          </w:rPr>
          <w:t>https://doi.org/10.1007/978-3-030-95411-6_15</w:t>
        </w:r>
      </w:hyperlink>
      <w:r w:rsidRPr="00A66A66">
        <w:rPr>
          <w:noProof/>
          <w:color w:val="000000" w:themeColor="text1"/>
          <w:sz w:val="20"/>
          <w:szCs w:val="20"/>
        </w:rPr>
        <w:t xml:space="preserve"> </w:t>
      </w:r>
    </w:p>
    <w:p w14:paraId="4FA2474B" w14:textId="462659C6" w:rsidR="008F74D9" w:rsidRPr="00A66A66" w:rsidRDefault="008F74D9" w:rsidP="00846F74">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[17]</w:t>
      </w:r>
      <w:r w:rsidRPr="00A66A66">
        <w:rPr>
          <w:noProof/>
          <w:color w:val="000000" w:themeColor="text1"/>
          <w:sz w:val="20"/>
          <w:szCs w:val="20"/>
        </w:rPr>
        <w:tab/>
        <w:t xml:space="preserve">Avila, Marc, Dwight Barkley, and Björn Hof. "Transition to turbulence in pipe flow." </w:t>
      </w:r>
      <w:r w:rsidRPr="00A66A66">
        <w:rPr>
          <w:i/>
          <w:iCs/>
          <w:noProof/>
          <w:color w:val="000000" w:themeColor="text1"/>
          <w:sz w:val="20"/>
          <w:szCs w:val="20"/>
        </w:rPr>
        <w:t>Annual Review of Fluid Mechanics</w:t>
      </w:r>
      <w:r w:rsidRPr="00A66A66">
        <w:rPr>
          <w:noProof/>
          <w:color w:val="000000" w:themeColor="text1"/>
          <w:sz w:val="20"/>
          <w:szCs w:val="20"/>
        </w:rPr>
        <w:t xml:space="preserve"> 55 (2023): 575-602. </w:t>
      </w:r>
      <w:hyperlink r:id="rId38" w:history="1">
        <w:r w:rsidR="00846F74" w:rsidRPr="00A66A66">
          <w:rPr>
            <w:rStyle w:val="Hyperlink"/>
            <w:noProof/>
            <w:sz w:val="20"/>
            <w:szCs w:val="20"/>
          </w:rPr>
          <w:t>https://doi.org/10.1146/annurev-fluid-120720-025957</w:t>
        </w:r>
      </w:hyperlink>
      <w:r w:rsidRPr="00A66A66">
        <w:rPr>
          <w:noProof/>
          <w:color w:val="000000" w:themeColor="text1"/>
          <w:sz w:val="20"/>
          <w:szCs w:val="20"/>
        </w:rPr>
        <w:t xml:space="preserve"> </w:t>
      </w:r>
    </w:p>
    <w:p w14:paraId="3ED9CABE" w14:textId="14F2F9EB" w:rsidR="008F74D9" w:rsidRPr="00A66A66"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[18]</w:t>
      </w:r>
      <w:r w:rsidRPr="00A66A66">
        <w:rPr>
          <w:noProof/>
          <w:color w:val="000000" w:themeColor="text1"/>
          <w:sz w:val="20"/>
          <w:szCs w:val="20"/>
        </w:rPr>
        <w:tab/>
        <w:t xml:space="preserve">Santos, Humberto, Wei Li, and David Kukulka. "Numerical study of thermal-hydraulic performance improvement of enhanced surface tubes." </w:t>
      </w:r>
      <w:r w:rsidRPr="00A66A66">
        <w:rPr>
          <w:i/>
          <w:iCs/>
          <w:noProof/>
          <w:color w:val="000000" w:themeColor="text1"/>
          <w:sz w:val="20"/>
          <w:szCs w:val="20"/>
        </w:rPr>
        <w:t>Heat Transfer Engineering 44</w:t>
      </w:r>
      <w:r w:rsidRPr="00A66A66">
        <w:rPr>
          <w:noProof/>
          <w:color w:val="000000" w:themeColor="text1"/>
          <w:sz w:val="20"/>
          <w:szCs w:val="20"/>
        </w:rPr>
        <w:t xml:space="preserve">, no. 2 (2023): 103-124. </w:t>
      </w:r>
      <w:hyperlink r:id="rId39" w:history="1">
        <w:r w:rsidRPr="00A66A66">
          <w:rPr>
            <w:rStyle w:val="Hyperlink"/>
            <w:noProof/>
            <w:sz w:val="20"/>
            <w:szCs w:val="20"/>
          </w:rPr>
          <w:t>https://doi.org/10.1080/01457632.2022.2034082</w:t>
        </w:r>
      </w:hyperlink>
      <w:r w:rsidRPr="00A66A66">
        <w:rPr>
          <w:noProof/>
          <w:color w:val="000000" w:themeColor="text1"/>
          <w:sz w:val="20"/>
          <w:szCs w:val="20"/>
        </w:rPr>
        <w:t xml:space="preserve"> </w:t>
      </w:r>
    </w:p>
    <w:p w14:paraId="317796C6" w14:textId="68246C6D" w:rsidR="008F74D9" w:rsidRPr="00A66A66" w:rsidRDefault="008F74D9" w:rsidP="00846F74">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[19]</w:t>
      </w:r>
      <w:r w:rsidRPr="00A66A66">
        <w:rPr>
          <w:noProof/>
          <w:color w:val="000000" w:themeColor="text1"/>
          <w:sz w:val="20"/>
          <w:szCs w:val="20"/>
        </w:rPr>
        <w:tab/>
        <w:t xml:space="preserve">Al-Mansori, Nassrin Jassim Hussien, Thair Jabbar Mizhir Alfatlawi, Khalid S. Hashim, and Laith S. Al-Zubaidi. "The effects of different shaped baffle blocks on the energy dissipation." </w:t>
      </w:r>
      <w:r w:rsidRPr="00A66A66">
        <w:rPr>
          <w:i/>
          <w:iCs/>
          <w:noProof/>
          <w:color w:val="000000" w:themeColor="text1"/>
          <w:sz w:val="20"/>
          <w:szCs w:val="20"/>
        </w:rPr>
        <w:t xml:space="preserve">Civil Engineering Journal </w:t>
      </w:r>
      <w:r w:rsidRPr="00A66A66">
        <w:rPr>
          <w:noProof/>
          <w:color w:val="000000" w:themeColor="text1"/>
          <w:sz w:val="20"/>
          <w:szCs w:val="20"/>
        </w:rPr>
        <w:t xml:space="preserve">6, no. 5 (2020): 961-973. </w:t>
      </w:r>
      <w:hyperlink r:id="rId40" w:history="1">
        <w:r w:rsidR="00846F74" w:rsidRPr="00A66A66">
          <w:rPr>
            <w:rStyle w:val="Hyperlink"/>
            <w:noProof/>
            <w:sz w:val="20"/>
            <w:szCs w:val="20"/>
          </w:rPr>
          <w:t>https://dx.doi.org/10.28991/cej-2020-03091521</w:t>
        </w:r>
      </w:hyperlink>
      <w:r w:rsidRPr="00A66A66">
        <w:rPr>
          <w:noProof/>
          <w:color w:val="000000" w:themeColor="text1"/>
          <w:sz w:val="20"/>
          <w:szCs w:val="20"/>
        </w:rPr>
        <w:t xml:space="preserve"> </w:t>
      </w:r>
    </w:p>
    <w:p w14:paraId="1D74692B" w14:textId="0744033B" w:rsidR="008F74D9" w:rsidRDefault="008F74D9" w:rsidP="00846F74">
      <w:pPr>
        <w:autoSpaceDE w:val="0"/>
        <w:autoSpaceDN w:val="0"/>
        <w:adjustRightInd w:val="0"/>
        <w:spacing w:after="0" w:line="240" w:lineRule="auto"/>
        <w:ind w:left="490" w:hangingChars="245" w:hanging="490"/>
        <w:jc w:val="both"/>
        <w:rPr>
          <w:noProof/>
          <w:color w:val="000000" w:themeColor="text1"/>
          <w:sz w:val="20"/>
          <w:szCs w:val="20"/>
        </w:rPr>
      </w:pPr>
      <w:r w:rsidRPr="00A66A66">
        <w:rPr>
          <w:noProof/>
          <w:color w:val="000000" w:themeColor="text1"/>
          <w:sz w:val="20"/>
          <w:szCs w:val="20"/>
        </w:rPr>
        <w:t>[20]</w:t>
      </w:r>
      <w:r w:rsidRPr="00A66A66">
        <w:rPr>
          <w:noProof/>
          <w:color w:val="000000" w:themeColor="text1"/>
          <w:sz w:val="20"/>
          <w:szCs w:val="20"/>
        </w:rPr>
        <w:tab/>
        <w:t xml:space="preserve">Abbasian Arani, Ali Akbar, and Hamed Uosofvand. "Improving shell and tube heat exchanger thermohydraulic performance using combined baffle." </w:t>
      </w:r>
      <w:r w:rsidRPr="00A66A66">
        <w:rPr>
          <w:i/>
          <w:iCs/>
          <w:noProof/>
          <w:color w:val="000000" w:themeColor="text1"/>
          <w:sz w:val="20"/>
          <w:szCs w:val="20"/>
        </w:rPr>
        <w:t>International Journal of Numerical Methods for Heat &amp; Fluid Flow 30</w:t>
      </w:r>
      <w:r w:rsidRPr="00A66A66">
        <w:rPr>
          <w:noProof/>
          <w:color w:val="000000" w:themeColor="text1"/>
          <w:sz w:val="20"/>
          <w:szCs w:val="20"/>
        </w:rPr>
        <w:t>, no. 8 (2020): 4119-4140.</w:t>
      </w:r>
      <w:r w:rsidR="00846F74" w:rsidRPr="00A66A66">
        <w:rPr>
          <w:noProof/>
          <w:color w:val="000000" w:themeColor="text1"/>
          <w:sz w:val="20"/>
          <w:szCs w:val="20"/>
        </w:rPr>
        <w:t xml:space="preserve"> </w:t>
      </w:r>
      <w:hyperlink r:id="rId41" w:history="1">
        <w:r w:rsidR="00846F74" w:rsidRPr="00A66A66">
          <w:rPr>
            <w:rStyle w:val="Hyperlink"/>
            <w:noProof/>
            <w:sz w:val="20"/>
            <w:szCs w:val="20"/>
          </w:rPr>
          <w:t>https://doi.org/10.1108/HFF-06-2019-0514</w:t>
        </w:r>
      </w:hyperlink>
      <w:r>
        <w:rPr>
          <w:noProof/>
          <w:color w:val="000000" w:themeColor="text1"/>
          <w:sz w:val="20"/>
          <w:szCs w:val="20"/>
        </w:rPr>
        <w:t xml:space="preserve"> </w:t>
      </w:r>
    </w:p>
    <w:p w14:paraId="1D1B836E" w14:textId="77777777" w:rsidR="008F74D9"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p>
    <w:p w14:paraId="20D5ADDA" w14:textId="77777777" w:rsidR="008F74D9"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p>
    <w:p w14:paraId="79F76102" w14:textId="1BCF737A" w:rsidR="008F74D9"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r w:rsidRPr="008F74D9">
        <w:rPr>
          <w:noProof/>
          <w:color w:val="000000" w:themeColor="text1"/>
          <w:sz w:val="20"/>
          <w:szCs w:val="20"/>
        </w:rPr>
        <w:tab/>
      </w:r>
      <w:r>
        <w:rPr>
          <w:noProof/>
          <w:color w:val="000000" w:themeColor="text1"/>
          <w:sz w:val="20"/>
          <w:szCs w:val="20"/>
        </w:rPr>
        <w:t xml:space="preserve"> </w:t>
      </w:r>
    </w:p>
    <w:p w14:paraId="0FA5952F" w14:textId="77777777" w:rsidR="008F74D9"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p>
    <w:p w14:paraId="6E6488B0" w14:textId="77777777" w:rsidR="008F74D9" w:rsidRDefault="008F74D9" w:rsidP="008F74D9">
      <w:pPr>
        <w:autoSpaceDE w:val="0"/>
        <w:autoSpaceDN w:val="0"/>
        <w:adjustRightInd w:val="0"/>
        <w:spacing w:after="0" w:line="240" w:lineRule="auto"/>
        <w:ind w:left="490" w:hangingChars="245" w:hanging="490"/>
        <w:jc w:val="both"/>
        <w:rPr>
          <w:noProof/>
          <w:color w:val="000000" w:themeColor="text1"/>
          <w:sz w:val="20"/>
          <w:szCs w:val="20"/>
        </w:rPr>
      </w:pPr>
    </w:p>
    <w:sectPr w:rsidR="008F74D9" w:rsidSect="000348E6">
      <w:headerReference w:type="default" r:id="rId42"/>
      <w:footerReference w:type="default" r:id="rId43"/>
      <w:headerReference w:type="first" r:id="rId44"/>
      <w:footerReference w:type="first" r:id="rId45"/>
      <w:pgSz w:w="11906" w:h="16838"/>
      <w:pgMar w:top="1440" w:right="1080" w:bottom="1440" w:left="1080" w:header="576" w:footer="3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ABA141F" w14:textId="77777777" w:rsidR="005A7E85" w:rsidRDefault="005A7E85">
      <w:pPr>
        <w:spacing w:after="0" w:line="240" w:lineRule="auto"/>
      </w:pPr>
      <w:r>
        <w:separator/>
      </w:r>
    </w:p>
  </w:endnote>
  <w:endnote w:type="continuationSeparator" w:id="0">
    <w:p w14:paraId="3ADCE1EC" w14:textId="77777777" w:rsidR="005A7E85" w:rsidRDefault="005A7E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988DD72D-3E90-4A6E-8A0D-B6D5822C942C}"/>
    <w:embedBold r:id="rId2" w:fontKey="{6E85B9C2-A8AD-45AF-A8D4-16A777F1121F}"/>
    <w:embedItalic r:id="rId3" w:fontKey="{AF844DAD-EAAD-43D0-8747-9CBD2C0DA2B8}"/>
    <w:embedBoldItalic r:id="rId4" w:fontKey="{FD6EB10A-F189-4D1A-8FD0-9D81912AA238}"/>
  </w:font>
  <w:font w:name="Cambria">
    <w:panose1 w:val="02040503050406030204"/>
    <w:charset w:val="00"/>
    <w:family w:val="roman"/>
    <w:pitch w:val="variable"/>
    <w:sig w:usb0="E00006FF" w:usb1="420024FF" w:usb2="02000000" w:usb3="00000000" w:csb0="0000019F" w:csb1="00000000"/>
    <w:embedRegular r:id="rId5" w:fontKey="{22DE1E27-C8CB-4EE6-9D32-7F5B7E42464D}"/>
    <w:embedBold r:id="rId6" w:fontKey="{BD318509-9915-4679-AAF7-587E8EE070B6}"/>
    <w:embedItalic r:id="rId7" w:fontKey="{F022FBD0-701C-4AAB-ADAE-7C6B22D8D537}"/>
  </w:font>
  <w:font w:name="Arial Unicode MS">
    <w:panose1 w:val="020B0604020202020204"/>
    <w:charset w:val="80"/>
    <w:family w:val="swiss"/>
    <w:pitch w:val="variable"/>
    <w:sig w:usb0="F7FFAFFF" w:usb1="E9DFFFFF" w:usb2="0000003F" w:usb3="00000000" w:csb0="003F01FF" w:csb1="00000000"/>
  </w:font>
  <w:font w:name="Angsana New">
    <w:panose1 w:val="02020603050405020304"/>
    <w:charset w:val="DE"/>
    <w:family w:val="roman"/>
    <w:pitch w:val="variable"/>
    <w:sig w:usb0="81000003" w:usb1="00000000" w:usb2="00000000" w:usb3="00000000" w:csb0="00010001" w:csb1="00000000"/>
    <w:embedRegular r:id="rId8" w:fontKey="{223D887E-09BF-42FD-8036-119BF1A57F16}"/>
  </w:font>
  <w:font w:name="Tahoma">
    <w:panose1 w:val="020B0604030504040204"/>
    <w:charset w:val="00"/>
    <w:family w:val="swiss"/>
    <w:pitch w:val="variable"/>
    <w:sig w:usb0="E1002EFF" w:usb1="C000605B" w:usb2="00000029" w:usb3="00000000" w:csb0="000101FF" w:csb1="00000000"/>
    <w:embedRegular r:id="rId9" w:fontKey="{3A87519D-32AE-4A89-B31C-8912F1BE65F0}"/>
  </w:font>
  <w:font w:name="DotumChe">
    <w:charset w:val="81"/>
    <w:family w:val="modern"/>
    <w:pitch w:val="fixed"/>
    <w:sig w:usb0="B00002AF" w:usb1="69D77CFB" w:usb2="00000030" w:usb3="00000000" w:csb0="0008009F" w:csb1="00000000"/>
  </w:font>
  <w:font w:name="Palatino Linotype">
    <w:panose1 w:val="02040502050505030304"/>
    <w:charset w:val="00"/>
    <w:family w:val="roman"/>
    <w:pitch w:val="variable"/>
    <w:sig w:usb0="E0000287" w:usb1="40000013" w:usb2="00000000" w:usb3="00000000" w:csb0="0000019F" w:csb1="00000000"/>
    <w:embedRegular r:id="rId10" w:fontKey="{8E6C57D9-56D2-4873-ACAE-733D242A475C}"/>
    <w:embedBold r:id="rId11" w:fontKey="{5B689477-7CF9-410B-94CC-F678C91CACE1}"/>
    <w:embedItalic r:id="rId12" w:fontKey="{830215B8-03B9-4FD8-B6D9-FE813A37BBEA}"/>
  </w:font>
  <w:font w:name="Segoe UI">
    <w:panose1 w:val="020B0502040204020203"/>
    <w:charset w:val="00"/>
    <w:family w:val="swiss"/>
    <w:pitch w:val="variable"/>
    <w:sig w:usb0="E4002EFF" w:usb1="C000E47F" w:usb2="00000009" w:usb3="00000000" w:csb0="000001FF" w:csb1="00000000"/>
    <w:embedRegular r:id="rId13" w:fontKey="{5EB76337-57D7-47AC-8797-6514E8B12B4D}"/>
  </w:font>
  <w:font w:name="CMB X 12">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embedBold r:id="rId14" w:fontKey="{6650B72C-D946-4C7B-A04B-247E7EA0864A}"/>
  </w:font>
  <w:font w:name="Helvetica 95 Black">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5" w:fontKey="{10632F69-C74F-48E0-A269-22CF9850C4EB}"/>
  </w:font>
  <w:font w:name="SimSun">
    <w:altName w:val="宋体"/>
    <w:panose1 w:val="02010600030101010101"/>
    <w:charset w:val="86"/>
    <w:family w:val="auto"/>
    <w:pitch w:val="variable"/>
    <w:sig w:usb0="00000203" w:usb1="288F0000" w:usb2="00000016" w:usb3="00000000" w:csb0="00040001" w:csb1="00000000"/>
  </w:font>
  <w:font w:name="FDLJN F+ Adv Times">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embedRegular r:id="rId16" w:fontKey="{A7FD380D-5F51-4CBF-9410-80E9B3184BC7}"/>
    <w:embedBold r:id="rId17" w:fontKey="{6A217034-3B30-452E-9CFC-7E5B574F1B15}"/>
  </w:font>
  <w:font w:name="Palatino">
    <w:charset w:val="00"/>
    <w:family w:val="auto"/>
    <w:pitch w:val="variable"/>
    <w:sig w:usb0="A00002FF" w:usb1="7800205A" w:usb2="14600000" w:usb3="00000000" w:csb0="00000193" w:csb1="00000000"/>
  </w:font>
  <w:font w:name="BatangChe">
    <w:charset w:val="81"/>
    <w:family w:val="modern"/>
    <w:pitch w:val="fixed"/>
    <w:sig w:usb0="B00002AF" w:usb1="69D77CFB" w:usb2="00000030" w:usb3="00000000" w:csb0="0008009F" w:csb1="00000000"/>
  </w:font>
  <w:font w:name="ZYRBUS+Frutiger-Cn">
    <w:panose1 w:val="00000000000000000000"/>
    <w:charset w:val="00"/>
    <w:family w:val="swiss"/>
    <w:notTrueType/>
    <w:pitch w:val="default"/>
    <w:sig w:usb0="00000003" w:usb1="00000000" w:usb2="00000000" w:usb3="00000000" w:csb0="00000001" w:csb1="00000000"/>
  </w:font>
  <w:font w:name="AEJPON+BookmanOldStyle">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embedRegular r:id="rId18" w:fontKey="{BBD7876A-6605-44CF-9922-5F580A64DB37}"/>
  </w:font>
  <w:font w:name="Sabon">
    <w:charset w:val="00"/>
    <w:family w:val="auto"/>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19" w:fontKey="{74307EA7-2127-4E27-BD9C-AB46535BC9F5}"/>
    <w:embedBold r:id="rId20" w:fontKey="{4E705F77-C3C2-424F-A9D4-5BEDF6523C4B}"/>
    <w:embedItalic r:id="rId21" w:fontKey="{AC78F26B-A710-4B16-8447-36D8BC68C39D}"/>
  </w:font>
  <w:font w:name="Calibri(body)">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2DA0BE" w14:textId="16087F03" w:rsidR="00AE642A" w:rsidRDefault="00AE642A">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F369A5">
      <w:rPr>
        <w:noProof/>
        <w:color w:val="000000"/>
      </w:rPr>
      <w:t>27</w:t>
    </w:r>
    <w:r>
      <w:rPr>
        <w:color w:val="000000"/>
      </w:rPr>
      <w:fldChar w:fldCharType="end"/>
    </w:r>
  </w:p>
  <w:p w14:paraId="777C605A" w14:textId="77777777" w:rsidR="00AE642A" w:rsidRDefault="00AE642A">
    <w:pPr>
      <w:pBdr>
        <w:top w:val="nil"/>
        <w:left w:val="nil"/>
        <w:bottom w:val="nil"/>
        <w:right w:val="nil"/>
        <w:between w:val="nil"/>
      </w:pBdr>
      <w:tabs>
        <w:tab w:val="center" w:pos="4513"/>
        <w:tab w:val="right" w:pos="9026"/>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0AC3CF" w14:textId="29D92785" w:rsidR="00AE642A" w:rsidRDefault="000348E6">
    <w:pPr>
      <w:pBdr>
        <w:top w:val="nil"/>
        <w:left w:val="nil"/>
        <w:bottom w:val="nil"/>
        <w:right w:val="nil"/>
        <w:between w:val="nil"/>
      </w:pBdr>
      <w:tabs>
        <w:tab w:val="center" w:pos="4513"/>
        <w:tab w:val="right" w:pos="9026"/>
      </w:tabs>
      <w:spacing w:after="0" w:line="240" w:lineRule="auto"/>
      <w:jc w:val="right"/>
      <w:rPr>
        <w:color w:val="000000"/>
      </w:rPr>
    </w:pPr>
    <w:r>
      <w:rPr>
        <w:color w:val="000000"/>
      </w:rPr>
      <w:t>1</w:t>
    </w:r>
  </w:p>
  <w:p w14:paraId="06069141" w14:textId="77777777" w:rsidR="00AE642A" w:rsidRPr="000348E6" w:rsidRDefault="00AE642A">
    <w:pPr>
      <w:pBdr>
        <w:top w:val="nil"/>
        <w:left w:val="nil"/>
        <w:bottom w:val="nil"/>
        <w:right w:val="nil"/>
        <w:between w:val="nil"/>
      </w:pBdr>
      <w:tabs>
        <w:tab w:val="center" w:pos="4513"/>
        <w:tab w:val="right" w:pos="9026"/>
      </w:tabs>
      <w:spacing w:after="0" w:line="240" w:lineRule="auto"/>
      <w:rPr>
        <w:color w:val="000000"/>
        <w:lang w:val="en-MY"/>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CB75C1" w14:textId="77777777" w:rsidR="005A7E85" w:rsidRDefault="005A7E85">
      <w:pPr>
        <w:spacing w:after="0" w:line="240" w:lineRule="auto"/>
      </w:pPr>
      <w:r>
        <w:separator/>
      </w:r>
    </w:p>
  </w:footnote>
  <w:footnote w:type="continuationSeparator" w:id="0">
    <w:p w14:paraId="56D99414" w14:textId="77777777" w:rsidR="005A7E85" w:rsidRDefault="005A7E85">
      <w:pPr>
        <w:spacing w:after="0" w:line="240" w:lineRule="auto"/>
      </w:pPr>
      <w:r>
        <w:continuationSeparator/>
      </w:r>
    </w:p>
  </w:footnote>
  <w:footnote w:id="1">
    <w:p w14:paraId="63993597" w14:textId="77777777" w:rsidR="00AE642A" w:rsidRDefault="00AE642A" w:rsidP="00F71316">
      <w:pPr>
        <w:pStyle w:val="FootnoteText"/>
      </w:pPr>
      <w:r>
        <w:rPr>
          <w:rStyle w:val="FootnoteReference"/>
        </w:rPr>
        <w:t>*</w:t>
      </w:r>
      <w:r>
        <w:t xml:space="preserve"> </w:t>
      </w:r>
      <w:r>
        <w:rPr>
          <w:rFonts w:ascii="Calibri" w:hAnsi="Calibri"/>
          <w:i/>
          <w:iCs/>
        </w:rPr>
        <w:t>Corresponding author.</w:t>
      </w:r>
    </w:p>
    <w:p w14:paraId="07A9DDDE" w14:textId="7495879B" w:rsidR="00AE642A" w:rsidRDefault="00AE642A" w:rsidP="00F71316">
      <w:pPr>
        <w:pStyle w:val="FootnoteText"/>
        <w:rPr>
          <w:rFonts w:ascii="Calibri" w:hAnsi="Calibri"/>
          <w:i/>
          <w:iCs/>
        </w:rPr>
      </w:pPr>
      <w:r>
        <w:rPr>
          <w:rFonts w:ascii="Calibri" w:hAnsi="Calibri"/>
          <w:i/>
          <w:iCs/>
        </w:rPr>
        <w:t xml:space="preserve">E-mail address: </w:t>
      </w:r>
      <w:r w:rsidR="00B325C5">
        <w:rPr>
          <w:rFonts w:ascii="Calibri" w:hAnsi="Calibri"/>
          <w:i/>
          <w:iCs/>
        </w:rPr>
        <w:t>iszat</w:t>
      </w:r>
      <w:r>
        <w:rPr>
          <w:rFonts w:ascii="Calibri" w:hAnsi="Calibri"/>
          <w:i/>
          <w:iCs/>
        </w:rPr>
        <w:t>@</w:t>
      </w:r>
      <w:r w:rsidR="00B325C5">
        <w:rPr>
          <w:rFonts w:ascii="Calibri" w:hAnsi="Calibri"/>
          <w:i/>
          <w:iCs/>
        </w:rPr>
        <w:t>uthm.edu.my</w:t>
      </w:r>
      <w:r>
        <w:rPr>
          <w:rFonts w:ascii="Calibri" w:hAnsi="Calibri"/>
          <w:i/>
          <w:iCs/>
        </w:rPr>
        <w:t xml:space="preserve"> </w:t>
      </w:r>
    </w:p>
    <w:p w14:paraId="1DE844D8" w14:textId="77777777" w:rsidR="005C045D" w:rsidRDefault="005C045D" w:rsidP="00F71316">
      <w:pPr>
        <w:pStyle w:val="FootnoteText"/>
        <w:rPr>
          <w:rFonts w:ascii="Calibri" w:hAnsi="Calibri"/>
          <w:i/>
          <w:iCs/>
        </w:rPr>
      </w:pPr>
    </w:p>
    <w:p w14:paraId="5E9BD015" w14:textId="16472579" w:rsidR="005C045D" w:rsidRDefault="005C045D" w:rsidP="00F71316">
      <w:pPr>
        <w:pStyle w:val="FootnoteText"/>
      </w:pPr>
      <w:r w:rsidRPr="00F22DD1">
        <w:rPr>
          <w:rFonts w:cs="Times New Roman"/>
          <w:lang w:val="en-SG"/>
        </w:rPr>
        <w:t>https://doi.org/10.37934/</w:t>
      </w:r>
      <w:r>
        <w:rPr>
          <w:rFonts w:cs="Times New Roman"/>
          <w:lang w:val="en-SG"/>
        </w:rPr>
        <w:t>sjotfe</w:t>
      </w:r>
      <w:r w:rsidRPr="00F22DD1">
        <w:rPr>
          <w:rFonts w:cs="Times New Roman"/>
          <w:lang w:val="en-SG"/>
        </w:rPr>
        <w:t>.</w:t>
      </w:r>
      <w:r w:rsidR="00B82DDB">
        <w:rPr>
          <w:rFonts w:cs="Times New Roman"/>
          <w:lang w:val="en-SG"/>
        </w:rPr>
        <w:t>1</w:t>
      </w:r>
      <w:r w:rsidRPr="00F22DD1">
        <w:rPr>
          <w:rFonts w:cs="Times New Roman"/>
          <w:lang w:val="en-SG"/>
        </w:rPr>
        <w:t>.</w:t>
      </w:r>
      <w:r w:rsidR="00B82DDB">
        <w:rPr>
          <w:rFonts w:cs="Times New Roman"/>
          <w:lang w:val="en-SG"/>
        </w:rPr>
        <w:t>1</w:t>
      </w:r>
      <w:r w:rsidRPr="00F22DD1">
        <w:rPr>
          <w:rFonts w:cs="Times New Roman"/>
          <w:lang w:val="en-SG"/>
        </w:rPr>
        <w:t>.</w:t>
      </w:r>
      <w:r w:rsidR="00B82DDB">
        <w:rPr>
          <w:rFonts w:cs="Times New Roman"/>
          <w:lang w:val="en-SG"/>
        </w:rPr>
        <w:t>110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B402F6" w14:textId="77777777" w:rsidR="005C045D" w:rsidRPr="00380ADE" w:rsidRDefault="005C045D" w:rsidP="005C045D">
    <w:pPr>
      <w:pBdr>
        <w:bottom w:val="single" w:sz="4" w:space="1" w:color="auto"/>
      </w:pBdr>
      <w:tabs>
        <w:tab w:val="center" w:pos="4680"/>
        <w:tab w:val="right" w:pos="9360"/>
      </w:tabs>
      <w:spacing w:after="0"/>
      <w:rPr>
        <w:rFonts w:ascii="Times New Roman" w:hAnsi="Times New Roman" w:cs="Arial"/>
        <w:i/>
        <w:iCs/>
        <w:color w:val="0070C0"/>
        <w:sz w:val="16"/>
        <w:szCs w:val="14"/>
        <w:lang w:val="en-GB"/>
      </w:rPr>
    </w:pPr>
    <w:r>
      <w:rPr>
        <w:rFonts w:ascii="Times New Roman" w:hAnsi="Times New Roman" w:cs="Arial"/>
        <w:i/>
        <w:iCs/>
        <w:sz w:val="16"/>
        <w:szCs w:val="14"/>
      </w:rPr>
      <w:t>Semarak Journal of Thermal-Fluid Engineering</w:t>
    </w:r>
  </w:p>
  <w:p w14:paraId="09E29673" w14:textId="0E9C2F25" w:rsidR="005C045D" w:rsidRPr="004E2831" w:rsidRDefault="005C045D" w:rsidP="005C045D">
    <w:pPr>
      <w:pBdr>
        <w:bottom w:val="single" w:sz="4" w:space="1" w:color="auto"/>
      </w:pBdr>
      <w:tabs>
        <w:tab w:val="center" w:pos="4680"/>
        <w:tab w:val="right" w:pos="9360"/>
      </w:tabs>
      <w:spacing w:after="0" w:line="480" w:lineRule="auto"/>
      <w:rPr>
        <w:rFonts w:ascii="Times New Roman" w:hAnsi="Times New Roman" w:cs="Arial"/>
        <w:sz w:val="14"/>
        <w:szCs w:val="12"/>
        <w:lang w:val="en-GB"/>
      </w:rPr>
    </w:pPr>
    <w:r w:rsidRPr="004E2831">
      <w:rPr>
        <w:rFonts w:ascii="Times New Roman" w:hAnsi="Times New Roman" w:cs="Arial"/>
        <w:sz w:val="16"/>
        <w:szCs w:val="14"/>
        <w:lang w:val="en-GB"/>
      </w:rPr>
      <w:t xml:space="preserve">Volume </w:t>
    </w:r>
    <w:r w:rsidR="00B82DDB">
      <w:rPr>
        <w:rFonts w:ascii="Times New Roman" w:hAnsi="Times New Roman" w:cs="Arial"/>
        <w:sz w:val="16"/>
        <w:szCs w:val="14"/>
        <w:lang w:val="en-GB"/>
      </w:rPr>
      <w:t>1</w:t>
    </w:r>
    <w:r w:rsidRPr="004E2831">
      <w:rPr>
        <w:rFonts w:ascii="Times New Roman" w:hAnsi="Times New Roman" w:cs="Arial"/>
        <w:sz w:val="16"/>
        <w:szCs w:val="14"/>
        <w:lang w:val="en-GB"/>
      </w:rPr>
      <w:t xml:space="preserve">, Issue </w:t>
    </w:r>
    <w:r w:rsidR="00B82DDB">
      <w:rPr>
        <w:rFonts w:ascii="Times New Roman" w:hAnsi="Times New Roman" w:cs="Arial"/>
        <w:sz w:val="16"/>
        <w:szCs w:val="14"/>
        <w:lang w:val="en-GB"/>
      </w:rPr>
      <w:t>1</w:t>
    </w:r>
    <w:r>
      <w:rPr>
        <w:rFonts w:ascii="Times New Roman" w:hAnsi="Times New Roman" w:cs="Arial"/>
        <w:sz w:val="16"/>
        <w:szCs w:val="14"/>
        <w:lang w:val="en-GB"/>
      </w:rPr>
      <w:t xml:space="preserve"> (2024</w:t>
    </w:r>
    <w:r w:rsidRPr="004E2831">
      <w:rPr>
        <w:rFonts w:ascii="Times New Roman" w:hAnsi="Times New Roman" w:cs="Arial"/>
        <w:sz w:val="16"/>
        <w:szCs w:val="14"/>
        <w:lang w:val="en-GB"/>
      </w:rPr>
      <w:t xml:space="preserve">) </w:t>
    </w:r>
    <w:r w:rsidR="00B82DDB">
      <w:rPr>
        <w:rFonts w:ascii="Times New Roman" w:hAnsi="Times New Roman" w:cs="Arial"/>
        <w:sz w:val="16"/>
        <w:szCs w:val="14"/>
        <w:lang w:val="en-GB"/>
      </w:rPr>
      <w:t>1</w:t>
    </w:r>
    <w:r w:rsidRPr="004E2831">
      <w:rPr>
        <w:rFonts w:ascii="Times New Roman" w:hAnsi="Times New Roman" w:cs="Arial"/>
        <w:sz w:val="16"/>
        <w:szCs w:val="14"/>
        <w:lang w:val="en-GB"/>
      </w:rPr>
      <w:t>-</w:t>
    </w:r>
    <w:r w:rsidR="00B82DDB">
      <w:rPr>
        <w:rFonts w:ascii="Times New Roman" w:hAnsi="Times New Roman" w:cs="Arial"/>
        <w:sz w:val="16"/>
        <w:szCs w:val="14"/>
        <w:lang w:val="en-GB"/>
      </w:rPr>
      <w:t>10</w:t>
    </w:r>
  </w:p>
  <w:p w14:paraId="43303570" w14:textId="53017360" w:rsidR="00AE642A" w:rsidRPr="005C045D" w:rsidRDefault="00AE642A" w:rsidP="005C045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4ABA7A" w14:textId="77777777" w:rsidR="00AE642A" w:rsidRDefault="00AE642A">
    <w:pPr>
      <w:tabs>
        <w:tab w:val="center" w:pos="4680"/>
        <w:tab w:val="right" w:pos="9360"/>
      </w:tabs>
      <w:spacing w:after="0" w:line="240" w:lineRule="auto"/>
      <w:jc w:val="center"/>
      <w:rPr>
        <w:rFonts w:ascii="Times New Roman" w:eastAsia="Times New Roman" w:hAnsi="Times New Roman" w:cs="Times New Roman"/>
        <w:i/>
        <w:sz w:val="16"/>
        <w:szCs w:val="16"/>
      </w:rPr>
    </w:pPr>
  </w:p>
  <w:p w14:paraId="3EE09FC7" w14:textId="4AF42F62" w:rsidR="00AE642A" w:rsidRDefault="00AE642A">
    <w:pPr>
      <w:tabs>
        <w:tab w:val="center" w:pos="4680"/>
        <w:tab w:val="right" w:pos="9360"/>
      </w:tabs>
      <w:spacing w:after="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16"/>
        <w:szCs w:val="16"/>
      </w:rPr>
      <w:t xml:space="preserve">Semarak Journal of Thermal-Fluid Engineering, </w:t>
    </w:r>
    <w:r w:rsidR="00B82DDB">
      <w:rPr>
        <w:rFonts w:ascii="Times New Roman" w:eastAsia="Times New Roman" w:hAnsi="Times New Roman" w:cs="Times New Roman"/>
        <w:color w:val="000000"/>
        <w:sz w:val="16"/>
        <w:szCs w:val="16"/>
      </w:rPr>
      <w:t>1</w:t>
    </w:r>
    <w:r>
      <w:rPr>
        <w:rFonts w:ascii="Times New Roman" w:eastAsia="Times New Roman" w:hAnsi="Times New Roman" w:cs="Times New Roman"/>
        <w:color w:val="000000"/>
        <w:sz w:val="16"/>
        <w:szCs w:val="16"/>
      </w:rPr>
      <w:t xml:space="preserve">, Issue </w:t>
    </w:r>
    <w:r w:rsidR="00B82DDB">
      <w:rPr>
        <w:rFonts w:ascii="Times New Roman" w:eastAsia="Times New Roman" w:hAnsi="Times New Roman" w:cs="Times New Roman"/>
        <w:color w:val="000000"/>
        <w:sz w:val="16"/>
        <w:szCs w:val="16"/>
      </w:rPr>
      <w:t>1</w:t>
    </w:r>
    <w:r>
      <w:rPr>
        <w:rFonts w:ascii="Times New Roman" w:eastAsia="Times New Roman" w:hAnsi="Times New Roman" w:cs="Times New Roman"/>
        <w:color w:val="000000"/>
        <w:sz w:val="16"/>
        <w:szCs w:val="16"/>
      </w:rPr>
      <w:t xml:space="preserve"> (20</w:t>
    </w:r>
    <w:r w:rsidR="009A0EE7">
      <w:rPr>
        <w:rFonts w:ascii="Times New Roman" w:eastAsia="Times New Roman" w:hAnsi="Times New Roman" w:cs="Times New Roman"/>
        <w:color w:val="000000"/>
        <w:sz w:val="16"/>
        <w:szCs w:val="16"/>
      </w:rPr>
      <w:t>24</w:t>
    </w:r>
    <w:r>
      <w:rPr>
        <w:rFonts w:ascii="Times New Roman" w:eastAsia="Times New Roman" w:hAnsi="Times New Roman" w:cs="Times New Roman"/>
        <w:color w:val="000000"/>
        <w:sz w:val="16"/>
        <w:szCs w:val="16"/>
      </w:rPr>
      <w:t xml:space="preserve">) </w:t>
    </w:r>
    <w:r w:rsidR="00B82DDB">
      <w:rPr>
        <w:rFonts w:ascii="Times New Roman" w:eastAsia="Times New Roman" w:hAnsi="Times New Roman" w:cs="Times New Roman"/>
        <w:color w:val="000000"/>
        <w:sz w:val="16"/>
        <w:szCs w:val="16"/>
      </w:rPr>
      <w:t>1</w:t>
    </w:r>
    <w:r>
      <w:rPr>
        <w:rFonts w:ascii="Times New Roman" w:eastAsia="Times New Roman" w:hAnsi="Times New Roman" w:cs="Times New Roman"/>
        <w:color w:val="000000"/>
        <w:sz w:val="16"/>
        <w:szCs w:val="16"/>
      </w:rPr>
      <w:t>-</w:t>
    </w:r>
    <w:r w:rsidR="00B82DDB">
      <w:rPr>
        <w:rFonts w:ascii="Times New Roman" w:eastAsia="Times New Roman" w:hAnsi="Times New Roman" w:cs="Times New Roman"/>
        <w:color w:val="000000"/>
        <w:sz w:val="16"/>
        <w:szCs w:val="16"/>
      </w:rPr>
      <w:t>10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97F63B8"/>
    <w:multiLevelType w:val="multilevel"/>
    <w:tmpl w:val="8DD6C14C"/>
    <w:lvl w:ilvl="0">
      <w:start w:val="1"/>
      <w:numFmt w:val="decimal"/>
      <w:pStyle w:val="References"/>
      <w:lvlText w:val="%1."/>
      <w:lvlJc w:val="left"/>
      <w:pPr>
        <w:tabs>
          <w:tab w:val="num" w:pos="720"/>
        </w:tabs>
        <w:ind w:left="720" w:hanging="720"/>
      </w:pPr>
    </w:lvl>
    <w:lvl w:ilvl="1">
      <w:start w:val="1"/>
      <w:numFmt w:val="decimal"/>
      <w:pStyle w:val="11"/>
      <w:lvlText w:val="%2."/>
      <w:lvlJc w:val="left"/>
      <w:pPr>
        <w:tabs>
          <w:tab w:val="num" w:pos="1440"/>
        </w:tabs>
        <w:ind w:left="1440" w:hanging="720"/>
      </w:pPr>
    </w:lvl>
    <w:lvl w:ilvl="2">
      <w:start w:val="1"/>
      <w:numFmt w:val="decimal"/>
      <w:pStyle w:val="111"/>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1B3F03FB"/>
    <w:multiLevelType w:val="multilevel"/>
    <w:tmpl w:val="D21612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51D1BE9"/>
    <w:multiLevelType w:val="hybridMultilevel"/>
    <w:tmpl w:val="38E64134"/>
    <w:lvl w:ilvl="0" w:tplc="728A9F3C">
      <w:start w:val="1"/>
      <w:numFmt w:val="decimal"/>
      <w:lvlText w:val="[%1]"/>
      <w:lvlJc w:val="left"/>
      <w:pPr>
        <w:ind w:left="720" w:hanging="360"/>
      </w:pPr>
      <w:rPr>
        <w:rFonts w:hint="default"/>
      </w:rPr>
    </w:lvl>
    <w:lvl w:ilvl="1" w:tplc="44090019">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 w15:restartNumberingAfterBreak="0">
    <w:nsid w:val="5A164C47"/>
    <w:multiLevelType w:val="multilevel"/>
    <w:tmpl w:val="F12EF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EAC3405"/>
    <w:multiLevelType w:val="multilevel"/>
    <w:tmpl w:val="19CAADA0"/>
    <w:lvl w:ilvl="0">
      <w:start w:val="1"/>
      <w:numFmt w:val="decimal"/>
      <w:lvlText w:val="[%1]"/>
      <w:lvlJc w:val="left"/>
      <w:pPr>
        <w:ind w:left="720" w:hanging="360"/>
      </w:pPr>
      <w:rPr>
        <w:rFonts w:ascii="Arial" w:eastAsia="Calibri" w:hAnsi="Arial" w:cs="Arial" w:hint="default"/>
        <w:b w:val="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623D1379"/>
    <w:multiLevelType w:val="multilevel"/>
    <w:tmpl w:val="602E624E"/>
    <w:lvl w:ilvl="0">
      <w:start w:val="1"/>
      <w:numFmt w:val="decimal"/>
      <w:lvlText w:val="[%1]"/>
      <w:lvlJc w:val="left"/>
      <w:pPr>
        <w:ind w:left="720" w:hanging="360"/>
      </w:pPr>
      <w:rPr>
        <w:rFonts w:ascii="Calibri" w:eastAsia="Calibri" w:hAnsi="Calibri" w:cs="Calibri"/>
        <w:b w:val="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64166C01"/>
    <w:multiLevelType w:val="hybridMultilevel"/>
    <w:tmpl w:val="87CE62CA"/>
    <w:lvl w:ilvl="0" w:tplc="728A9F3C">
      <w:start w:val="1"/>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 w15:restartNumberingAfterBreak="0">
    <w:nsid w:val="68A0221D"/>
    <w:multiLevelType w:val="hybridMultilevel"/>
    <w:tmpl w:val="E658451E"/>
    <w:lvl w:ilvl="0" w:tplc="728A9F3C">
      <w:start w:val="1"/>
      <w:numFmt w:val="decimal"/>
      <w:lvlText w:val="[%1]"/>
      <w:lvlJc w:val="left"/>
      <w:pPr>
        <w:ind w:left="1440" w:hanging="360"/>
      </w:pPr>
      <w:rPr>
        <w:rFonts w:hint="default"/>
      </w:rPr>
    </w:lvl>
    <w:lvl w:ilvl="1" w:tplc="44090019" w:tentative="1">
      <w:start w:val="1"/>
      <w:numFmt w:val="lowerLetter"/>
      <w:lvlText w:val="%2."/>
      <w:lvlJc w:val="left"/>
      <w:pPr>
        <w:ind w:left="2160" w:hanging="360"/>
      </w:pPr>
    </w:lvl>
    <w:lvl w:ilvl="2" w:tplc="4409001B" w:tentative="1">
      <w:start w:val="1"/>
      <w:numFmt w:val="lowerRoman"/>
      <w:lvlText w:val="%3."/>
      <w:lvlJc w:val="right"/>
      <w:pPr>
        <w:ind w:left="2880" w:hanging="180"/>
      </w:pPr>
    </w:lvl>
    <w:lvl w:ilvl="3" w:tplc="4409000F" w:tentative="1">
      <w:start w:val="1"/>
      <w:numFmt w:val="decimal"/>
      <w:lvlText w:val="%4."/>
      <w:lvlJc w:val="left"/>
      <w:pPr>
        <w:ind w:left="3600" w:hanging="360"/>
      </w:pPr>
    </w:lvl>
    <w:lvl w:ilvl="4" w:tplc="44090019" w:tentative="1">
      <w:start w:val="1"/>
      <w:numFmt w:val="lowerLetter"/>
      <w:lvlText w:val="%5."/>
      <w:lvlJc w:val="left"/>
      <w:pPr>
        <w:ind w:left="4320" w:hanging="360"/>
      </w:pPr>
    </w:lvl>
    <w:lvl w:ilvl="5" w:tplc="4409001B" w:tentative="1">
      <w:start w:val="1"/>
      <w:numFmt w:val="lowerRoman"/>
      <w:lvlText w:val="%6."/>
      <w:lvlJc w:val="right"/>
      <w:pPr>
        <w:ind w:left="5040" w:hanging="180"/>
      </w:pPr>
    </w:lvl>
    <w:lvl w:ilvl="6" w:tplc="4409000F" w:tentative="1">
      <w:start w:val="1"/>
      <w:numFmt w:val="decimal"/>
      <w:lvlText w:val="%7."/>
      <w:lvlJc w:val="left"/>
      <w:pPr>
        <w:ind w:left="5760" w:hanging="360"/>
      </w:pPr>
    </w:lvl>
    <w:lvl w:ilvl="7" w:tplc="44090019" w:tentative="1">
      <w:start w:val="1"/>
      <w:numFmt w:val="lowerLetter"/>
      <w:lvlText w:val="%8."/>
      <w:lvlJc w:val="left"/>
      <w:pPr>
        <w:ind w:left="6480" w:hanging="360"/>
      </w:pPr>
    </w:lvl>
    <w:lvl w:ilvl="8" w:tplc="4409001B" w:tentative="1">
      <w:start w:val="1"/>
      <w:numFmt w:val="lowerRoman"/>
      <w:lvlText w:val="%9."/>
      <w:lvlJc w:val="right"/>
      <w:pPr>
        <w:ind w:left="7200" w:hanging="180"/>
      </w:pPr>
    </w:lvl>
  </w:abstractNum>
  <w:num w:numId="1" w16cid:durableId="981621973">
    <w:abstractNumId w:val="5"/>
  </w:num>
  <w:num w:numId="2" w16cid:durableId="401872300">
    <w:abstractNumId w:val="0"/>
  </w:num>
  <w:num w:numId="3" w16cid:durableId="21321658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2291015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82011905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711838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3148205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82940215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204080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732655100">
    <w:abstractNumId w:val="1"/>
  </w:num>
  <w:num w:numId="11" w16cid:durableId="816922851">
    <w:abstractNumId w:val="4"/>
  </w:num>
  <w:num w:numId="12" w16cid:durableId="2113548830">
    <w:abstractNumId w:val="3"/>
  </w:num>
  <w:num w:numId="13" w16cid:durableId="1362390682">
    <w:abstractNumId w:val="7"/>
  </w:num>
  <w:num w:numId="14" w16cid:durableId="658775219">
    <w:abstractNumId w:val="2"/>
  </w:num>
  <w:num w:numId="15" w16cid:durableId="17872375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4204"/>
    <w:rsid w:val="000315F2"/>
    <w:rsid w:val="000348E6"/>
    <w:rsid w:val="00052303"/>
    <w:rsid w:val="000646C4"/>
    <w:rsid w:val="000663B1"/>
    <w:rsid w:val="00075C4A"/>
    <w:rsid w:val="00087DEE"/>
    <w:rsid w:val="00092C1F"/>
    <w:rsid w:val="000C3455"/>
    <w:rsid w:val="000C6EC7"/>
    <w:rsid w:val="000D6DCD"/>
    <w:rsid w:val="000F1181"/>
    <w:rsid w:val="001105D3"/>
    <w:rsid w:val="001321EA"/>
    <w:rsid w:val="001A112C"/>
    <w:rsid w:val="001B4204"/>
    <w:rsid w:val="002131BC"/>
    <w:rsid w:val="00241A1E"/>
    <w:rsid w:val="002675BA"/>
    <w:rsid w:val="002A14BB"/>
    <w:rsid w:val="002B742C"/>
    <w:rsid w:val="002C294F"/>
    <w:rsid w:val="002F5E36"/>
    <w:rsid w:val="00345714"/>
    <w:rsid w:val="00357133"/>
    <w:rsid w:val="00374C2C"/>
    <w:rsid w:val="003C126C"/>
    <w:rsid w:val="003D43C9"/>
    <w:rsid w:val="003D74D5"/>
    <w:rsid w:val="003F64F1"/>
    <w:rsid w:val="00411BEB"/>
    <w:rsid w:val="004167AC"/>
    <w:rsid w:val="004260E8"/>
    <w:rsid w:val="00426CB5"/>
    <w:rsid w:val="004646E9"/>
    <w:rsid w:val="00471A1E"/>
    <w:rsid w:val="00493BB6"/>
    <w:rsid w:val="004B04CA"/>
    <w:rsid w:val="004C472F"/>
    <w:rsid w:val="004C529F"/>
    <w:rsid w:val="0053055C"/>
    <w:rsid w:val="0053387A"/>
    <w:rsid w:val="00533B15"/>
    <w:rsid w:val="0053781F"/>
    <w:rsid w:val="0057200A"/>
    <w:rsid w:val="00590B76"/>
    <w:rsid w:val="00597E6C"/>
    <w:rsid w:val="005A7E85"/>
    <w:rsid w:val="005B5049"/>
    <w:rsid w:val="005C045D"/>
    <w:rsid w:val="005C4B8C"/>
    <w:rsid w:val="005D0A4D"/>
    <w:rsid w:val="005D1CB0"/>
    <w:rsid w:val="005E0043"/>
    <w:rsid w:val="0061075D"/>
    <w:rsid w:val="00644C8E"/>
    <w:rsid w:val="0065227D"/>
    <w:rsid w:val="00663B64"/>
    <w:rsid w:val="00664FA7"/>
    <w:rsid w:val="006A0563"/>
    <w:rsid w:val="006B5DE6"/>
    <w:rsid w:val="006F0722"/>
    <w:rsid w:val="00702943"/>
    <w:rsid w:val="00725F9E"/>
    <w:rsid w:val="007C031F"/>
    <w:rsid w:val="00815E03"/>
    <w:rsid w:val="008166FF"/>
    <w:rsid w:val="00821CE6"/>
    <w:rsid w:val="008358EB"/>
    <w:rsid w:val="00843AF1"/>
    <w:rsid w:val="00845BA7"/>
    <w:rsid w:val="00846E5F"/>
    <w:rsid w:val="00846F74"/>
    <w:rsid w:val="00860354"/>
    <w:rsid w:val="00864162"/>
    <w:rsid w:val="008B2CEC"/>
    <w:rsid w:val="008B349B"/>
    <w:rsid w:val="008D0DA0"/>
    <w:rsid w:val="008D1433"/>
    <w:rsid w:val="008F74D9"/>
    <w:rsid w:val="00953310"/>
    <w:rsid w:val="009A0EE7"/>
    <w:rsid w:val="009B277C"/>
    <w:rsid w:val="009C0249"/>
    <w:rsid w:val="009D013A"/>
    <w:rsid w:val="009E28B9"/>
    <w:rsid w:val="00A332EF"/>
    <w:rsid w:val="00A35768"/>
    <w:rsid w:val="00A43FAF"/>
    <w:rsid w:val="00A66A66"/>
    <w:rsid w:val="00AA2D1C"/>
    <w:rsid w:val="00AC4873"/>
    <w:rsid w:val="00AE642A"/>
    <w:rsid w:val="00B325C5"/>
    <w:rsid w:val="00B44E2A"/>
    <w:rsid w:val="00B50979"/>
    <w:rsid w:val="00B5725F"/>
    <w:rsid w:val="00B6720C"/>
    <w:rsid w:val="00B706F8"/>
    <w:rsid w:val="00B810B9"/>
    <w:rsid w:val="00B82DDB"/>
    <w:rsid w:val="00BB52D7"/>
    <w:rsid w:val="00BC7BE7"/>
    <w:rsid w:val="00BD09C2"/>
    <w:rsid w:val="00BE3B64"/>
    <w:rsid w:val="00BE40EA"/>
    <w:rsid w:val="00C06A82"/>
    <w:rsid w:val="00C06FB1"/>
    <w:rsid w:val="00C2156D"/>
    <w:rsid w:val="00C70D53"/>
    <w:rsid w:val="00C74288"/>
    <w:rsid w:val="00C832F0"/>
    <w:rsid w:val="00C9685D"/>
    <w:rsid w:val="00CE5835"/>
    <w:rsid w:val="00D0100A"/>
    <w:rsid w:val="00D168DE"/>
    <w:rsid w:val="00D26F13"/>
    <w:rsid w:val="00D54EF7"/>
    <w:rsid w:val="00D5520F"/>
    <w:rsid w:val="00DB794F"/>
    <w:rsid w:val="00DC700F"/>
    <w:rsid w:val="00DF171C"/>
    <w:rsid w:val="00E07234"/>
    <w:rsid w:val="00E21FB4"/>
    <w:rsid w:val="00E22BA4"/>
    <w:rsid w:val="00E40B14"/>
    <w:rsid w:val="00E44321"/>
    <w:rsid w:val="00E615BC"/>
    <w:rsid w:val="00E7187C"/>
    <w:rsid w:val="00E918C2"/>
    <w:rsid w:val="00EB0849"/>
    <w:rsid w:val="00EC474B"/>
    <w:rsid w:val="00EC691E"/>
    <w:rsid w:val="00ED16F0"/>
    <w:rsid w:val="00F369A5"/>
    <w:rsid w:val="00F71316"/>
    <w:rsid w:val="00F87D1B"/>
    <w:rsid w:val="00F94C10"/>
    <w:rsid w:val="00F9559F"/>
    <w:rsid w:val="00FC1824"/>
    <w:rsid w:val="00FC4CC5"/>
    <w:rsid w:val="00FF6CCF"/>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CFE0AF"/>
  <w15:docId w15:val="{A639AD9B-4D67-4FD2-AA2D-46DBAF775C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n-MY"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6424"/>
  </w:style>
  <w:style w:type="paragraph" w:styleId="Heading1">
    <w:name w:val="heading 1"/>
    <w:aliases w:val="x"/>
    <w:basedOn w:val="Normal"/>
    <w:next w:val="Normal"/>
    <w:link w:val="Heading1Char"/>
    <w:uiPriority w:val="9"/>
    <w:qFormat/>
    <w:rsid w:val="007B531C"/>
    <w:pPr>
      <w:keepNext/>
      <w:spacing w:after="0" w:line="240" w:lineRule="auto"/>
      <w:jc w:val="both"/>
      <w:outlineLvl w:val="0"/>
    </w:pPr>
    <w:rPr>
      <w:rFonts w:ascii="Times New Roman" w:eastAsia="Times New Roman" w:hAnsi="Times New Roman" w:cs="Times New Roman"/>
      <w:b/>
      <w:bCs/>
      <w:kern w:val="32"/>
      <w:sz w:val="20"/>
      <w:szCs w:val="32"/>
      <w:lang w:val="x-none"/>
    </w:rPr>
  </w:style>
  <w:style w:type="paragraph" w:styleId="Heading2">
    <w:name w:val="heading 2"/>
    <w:basedOn w:val="Normal"/>
    <w:link w:val="Heading2Char"/>
    <w:uiPriority w:val="9"/>
    <w:semiHidden/>
    <w:unhideWhenUsed/>
    <w:qFormat/>
    <w:rsid w:val="005D5F99"/>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BF0D3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aliases w:val="Third level"/>
    <w:basedOn w:val="Normal"/>
    <w:next w:val="BodyText"/>
    <w:link w:val="Heading4Char"/>
    <w:uiPriority w:val="9"/>
    <w:semiHidden/>
    <w:unhideWhenUsed/>
    <w:qFormat/>
    <w:rsid w:val="005D5F99"/>
    <w:pPr>
      <w:widowControl w:val="0"/>
      <w:numPr>
        <w:ilvl w:val="3"/>
        <w:numId w:val="2"/>
      </w:numPr>
      <w:suppressAutoHyphens/>
      <w:spacing w:before="280" w:after="280" w:line="360" w:lineRule="auto"/>
      <w:jc w:val="both"/>
      <w:outlineLvl w:val="3"/>
    </w:pPr>
    <w:rPr>
      <w:rFonts w:ascii="Times New Roman" w:eastAsia="Arial Unicode MS" w:hAnsi="Times New Roman"/>
      <w:b/>
      <w:bCs/>
      <w:kern w:val="1"/>
      <w:sz w:val="24"/>
    </w:rPr>
  </w:style>
  <w:style w:type="paragraph" w:styleId="Heading5">
    <w:name w:val="heading 5"/>
    <w:basedOn w:val="Normal"/>
    <w:next w:val="Normal"/>
    <w:link w:val="Heading5Char"/>
    <w:uiPriority w:val="9"/>
    <w:semiHidden/>
    <w:unhideWhenUsed/>
    <w:qFormat/>
    <w:rsid w:val="005D5F99"/>
    <w:pPr>
      <w:autoSpaceDE w:val="0"/>
      <w:autoSpaceDN w:val="0"/>
      <w:spacing w:before="240" w:after="60" w:line="360" w:lineRule="auto"/>
      <w:jc w:val="both"/>
      <w:outlineLvl w:val="4"/>
    </w:pPr>
    <w:rPr>
      <w:rFonts w:ascii="Times New Roman" w:hAnsi="Times New Roman"/>
      <w:sz w:val="18"/>
      <w:szCs w:val="18"/>
    </w:rPr>
  </w:style>
  <w:style w:type="paragraph" w:styleId="Heading6">
    <w:name w:val="heading 6"/>
    <w:basedOn w:val="Normal"/>
    <w:next w:val="Normal"/>
    <w:link w:val="Heading6Char"/>
    <w:uiPriority w:val="9"/>
    <w:semiHidden/>
    <w:unhideWhenUsed/>
    <w:qFormat/>
    <w:rsid w:val="005D5F99"/>
    <w:pPr>
      <w:autoSpaceDE w:val="0"/>
      <w:autoSpaceDN w:val="0"/>
      <w:spacing w:before="240" w:after="60" w:line="360" w:lineRule="auto"/>
      <w:jc w:val="both"/>
      <w:outlineLvl w:val="5"/>
    </w:pPr>
    <w:rPr>
      <w:rFonts w:ascii="Times New Roman" w:hAnsi="Times New Roman"/>
      <w:i/>
      <w:iCs/>
      <w:sz w:val="16"/>
      <w:szCs w:val="16"/>
    </w:rPr>
  </w:style>
  <w:style w:type="paragraph" w:styleId="Heading7">
    <w:name w:val="heading 7"/>
    <w:basedOn w:val="Normal"/>
    <w:next w:val="Normal"/>
    <w:link w:val="Heading7Char"/>
    <w:rsid w:val="005D5F99"/>
    <w:pPr>
      <w:autoSpaceDE w:val="0"/>
      <w:autoSpaceDN w:val="0"/>
      <w:spacing w:before="240" w:after="60" w:line="360" w:lineRule="auto"/>
      <w:jc w:val="both"/>
      <w:outlineLvl w:val="6"/>
    </w:pPr>
    <w:rPr>
      <w:rFonts w:ascii="Times New Roman" w:hAnsi="Times New Roman"/>
      <w:sz w:val="16"/>
      <w:szCs w:val="16"/>
    </w:rPr>
  </w:style>
  <w:style w:type="paragraph" w:styleId="Heading8">
    <w:name w:val="heading 8"/>
    <w:basedOn w:val="Normal"/>
    <w:next w:val="Normal"/>
    <w:link w:val="Heading8Char"/>
    <w:rsid w:val="005D5F99"/>
    <w:pPr>
      <w:autoSpaceDE w:val="0"/>
      <w:autoSpaceDN w:val="0"/>
      <w:spacing w:before="240" w:after="60" w:line="360" w:lineRule="auto"/>
      <w:jc w:val="both"/>
      <w:outlineLvl w:val="7"/>
    </w:pPr>
    <w:rPr>
      <w:rFonts w:ascii="Times New Roman" w:hAnsi="Times New Roman"/>
      <w:i/>
      <w:iCs/>
      <w:sz w:val="16"/>
      <w:szCs w:val="16"/>
    </w:rPr>
  </w:style>
  <w:style w:type="paragraph" w:styleId="Heading9">
    <w:name w:val="heading 9"/>
    <w:basedOn w:val="Normal"/>
    <w:next w:val="Normal"/>
    <w:link w:val="Heading9Char"/>
    <w:uiPriority w:val="9"/>
    <w:unhideWhenUsed/>
    <w:qFormat/>
    <w:rsid w:val="005D5F99"/>
    <w:pPr>
      <w:keepNext/>
      <w:keepLines/>
      <w:spacing w:before="200" w:after="0" w:line="240" w:lineRule="auto"/>
      <w:outlineLvl w:val="8"/>
    </w:pPr>
    <w:rPr>
      <w:rFonts w:ascii="Cambria" w:eastAsia="Times New Roma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 Char"/>
    <w:basedOn w:val="Normal"/>
    <w:link w:val="TitleChar"/>
    <w:uiPriority w:val="10"/>
    <w:qFormat/>
    <w:rsid w:val="005D5F99"/>
    <w:pPr>
      <w:spacing w:after="0" w:line="360" w:lineRule="auto"/>
      <w:jc w:val="center"/>
    </w:pPr>
    <w:rPr>
      <w:rFonts w:ascii="Times New Roman" w:eastAsia="Times New Roman" w:hAnsi="Times New Roman" w:cs="Angsana New"/>
      <w:sz w:val="28"/>
      <w:szCs w:val="20"/>
      <w:lang w:val="fr-FR" w:eastAsia="zh-CN"/>
    </w:rPr>
  </w:style>
  <w:style w:type="paragraph" w:styleId="Header">
    <w:name w:val="header"/>
    <w:basedOn w:val="Normal"/>
    <w:link w:val="HeaderChar"/>
    <w:uiPriority w:val="99"/>
    <w:unhideWhenUsed/>
    <w:rsid w:val="00307DBE"/>
    <w:pPr>
      <w:tabs>
        <w:tab w:val="center" w:pos="4513"/>
        <w:tab w:val="right" w:pos="9026"/>
      </w:tabs>
      <w:spacing w:after="0" w:line="240" w:lineRule="auto"/>
    </w:pPr>
  </w:style>
  <w:style w:type="character" w:customStyle="1" w:styleId="HeaderChar">
    <w:name w:val="Header Char"/>
    <w:basedOn w:val="DefaultParagraphFont"/>
    <w:link w:val="Header"/>
    <w:uiPriority w:val="99"/>
    <w:rsid w:val="00307DBE"/>
  </w:style>
  <w:style w:type="paragraph" w:styleId="Footer">
    <w:name w:val="footer"/>
    <w:basedOn w:val="Normal"/>
    <w:link w:val="FooterChar"/>
    <w:uiPriority w:val="99"/>
    <w:unhideWhenUsed/>
    <w:rsid w:val="00307DBE"/>
    <w:pPr>
      <w:tabs>
        <w:tab w:val="center" w:pos="4513"/>
        <w:tab w:val="right" w:pos="9026"/>
      </w:tabs>
      <w:spacing w:after="0" w:line="240" w:lineRule="auto"/>
    </w:pPr>
  </w:style>
  <w:style w:type="character" w:customStyle="1" w:styleId="FooterChar">
    <w:name w:val="Footer Char"/>
    <w:basedOn w:val="DefaultParagraphFont"/>
    <w:link w:val="Footer"/>
    <w:uiPriority w:val="99"/>
    <w:rsid w:val="00307DBE"/>
  </w:style>
  <w:style w:type="paragraph" w:styleId="BalloonText">
    <w:name w:val="Balloon Text"/>
    <w:basedOn w:val="Normal"/>
    <w:link w:val="BalloonTextChar"/>
    <w:uiPriority w:val="99"/>
    <w:unhideWhenUsed/>
    <w:rsid w:val="00307DB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307DBE"/>
    <w:rPr>
      <w:rFonts w:ascii="Tahoma" w:hAnsi="Tahoma" w:cs="Tahoma"/>
      <w:sz w:val="16"/>
      <w:szCs w:val="16"/>
    </w:rPr>
  </w:style>
  <w:style w:type="character" w:styleId="Hyperlink">
    <w:name w:val="Hyperlink"/>
    <w:basedOn w:val="DefaultParagraphFont"/>
    <w:uiPriority w:val="99"/>
    <w:unhideWhenUsed/>
    <w:rsid w:val="00A017FE"/>
    <w:rPr>
      <w:color w:val="0000FF" w:themeColor="hyperlink"/>
      <w:u w:val="single"/>
    </w:rPr>
  </w:style>
  <w:style w:type="paragraph" w:customStyle="1" w:styleId="style14">
    <w:name w:val="style14"/>
    <w:basedOn w:val="Normal"/>
    <w:rsid w:val="005231FB"/>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styleId="NormalWeb">
    <w:name w:val="Normal (Web)"/>
    <w:basedOn w:val="Normal"/>
    <w:uiPriority w:val="99"/>
    <w:unhideWhenUsed/>
    <w:rsid w:val="005231FB"/>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style18">
    <w:name w:val="style18"/>
    <w:basedOn w:val="DefaultParagraphFont"/>
    <w:rsid w:val="005231FB"/>
  </w:style>
  <w:style w:type="paragraph" w:customStyle="1" w:styleId="Author">
    <w:name w:val="Author"/>
    <w:basedOn w:val="Normal"/>
    <w:next w:val="Normal"/>
    <w:uiPriority w:val="99"/>
    <w:rsid w:val="00E70734"/>
    <w:pPr>
      <w:widowControl w:val="0"/>
      <w:wordWrap w:val="0"/>
      <w:spacing w:after="0" w:line="240" w:lineRule="auto"/>
      <w:ind w:firstLine="284"/>
      <w:jc w:val="center"/>
    </w:pPr>
    <w:rPr>
      <w:rFonts w:ascii="Times New Roman" w:eastAsia="DotumChe" w:hAnsi="Times New Roman" w:cs="Times New Roman"/>
      <w:kern w:val="2"/>
      <w:sz w:val="20"/>
      <w:szCs w:val="20"/>
      <w:lang w:eastAsia="ko-KR"/>
    </w:rPr>
  </w:style>
  <w:style w:type="character" w:customStyle="1" w:styleId="Heading1Char">
    <w:name w:val="Heading 1 Char"/>
    <w:aliases w:val="x Char"/>
    <w:basedOn w:val="DefaultParagraphFont"/>
    <w:link w:val="Heading1"/>
    <w:uiPriority w:val="9"/>
    <w:rsid w:val="007B531C"/>
    <w:rPr>
      <w:rFonts w:ascii="Times New Roman" w:eastAsia="Times New Roman" w:hAnsi="Times New Roman" w:cs="Times New Roman"/>
      <w:b/>
      <w:bCs/>
      <w:kern w:val="32"/>
      <w:sz w:val="20"/>
      <w:szCs w:val="32"/>
      <w:lang w:val="x-none"/>
    </w:rPr>
  </w:style>
  <w:style w:type="paragraph" w:styleId="ListParagraph">
    <w:name w:val="List Paragraph"/>
    <w:basedOn w:val="Normal"/>
    <w:link w:val="ListParagraphChar"/>
    <w:uiPriority w:val="34"/>
    <w:qFormat/>
    <w:rsid w:val="0086195C"/>
    <w:pPr>
      <w:ind w:left="720"/>
      <w:contextualSpacing/>
    </w:pPr>
    <w:rPr>
      <w:rFonts w:eastAsiaTheme="minorEastAsia"/>
      <w:lang w:eastAsia="zh-CN"/>
    </w:rPr>
  </w:style>
  <w:style w:type="paragraph" w:customStyle="1" w:styleId="Default">
    <w:name w:val="Default"/>
    <w:rsid w:val="0086195C"/>
    <w:pPr>
      <w:autoSpaceDE w:val="0"/>
      <w:autoSpaceDN w:val="0"/>
      <w:adjustRightInd w:val="0"/>
      <w:spacing w:after="0" w:line="240" w:lineRule="auto"/>
    </w:pPr>
    <w:rPr>
      <w:rFonts w:ascii="Times New Roman" w:eastAsiaTheme="minorEastAsia" w:hAnsi="Times New Roman" w:cs="Times New Roman"/>
      <w:color w:val="000000"/>
      <w:sz w:val="24"/>
      <w:szCs w:val="24"/>
      <w:lang w:eastAsia="zh-CN"/>
    </w:rPr>
  </w:style>
  <w:style w:type="table" w:styleId="LightShading">
    <w:name w:val="Light Shading"/>
    <w:basedOn w:val="TableNormal"/>
    <w:uiPriority w:val="60"/>
    <w:rsid w:val="00F47BFC"/>
    <w:pPr>
      <w:spacing w:after="0" w:line="240" w:lineRule="auto"/>
    </w:pPr>
    <w:rPr>
      <w:rFonts w:ascii="Times New Roman" w:eastAsiaTheme="minorEastAsia" w:hAnsi="Times New Roman" w:cs="Times New Roman"/>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laceholderText">
    <w:name w:val="Placeholder Text"/>
    <w:basedOn w:val="DefaultParagraphFont"/>
    <w:uiPriority w:val="99"/>
    <w:semiHidden/>
    <w:rsid w:val="0041415B"/>
    <w:rPr>
      <w:color w:val="808080"/>
    </w:rPr>
  </w:style>
  <w:style w:type="paragraph" w:customStyle="1" w:styleId="Text">
    <w:name w:val="Text"/>
    <w:basedOn w:val="Normal"/>
    <w:rsid w:val="00E33A9B"/>
    <w:pPr>
      <w:widowControl w:val="0"/>
      <w:autoSpaceDE w:val="0"/>
      <w:autoSpaceDN w:val="0"/>
      <w:spacing w:after="0" w:line="252" w:lineRule="auto"/>
      <w:ind w:firstLine="202"/>
      <w:jc w:val="both"/>
    </w:pPr>
    <w:rPr>
      <w:rFonts w:ascii="Times New Roman" w:eastAsia="Times New Roman" w:hAnsi="Times New Roman" w:cs="Times New Roman"/>
      <w:sz w:val="20"/>
      <w:szCs w:val="20"/>
    </w:rPr>
  </w:style>
  <w:style w:type="table" w:styleId="TableGrid">
    <w:name w:val="Table Grid"/>
    <w:aliases w:val="Table UUM"/>
    <w:basedOn w:val="TableNormal"/>
    <w:uiPriority w:val="59"/>
    <w:rsid w:val="008E253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qFormat/>
    <w:rsid w:val="00427849"/>
    <w:pPr>
      <w:spacing w:after="0" w:line="240" w:lineRule="auto"/>
    </w:pPr>
    <w:rPr>
      <w:rFonts w:eastAsiaTheme="minorEastAsia"/>
      <w:lang w:val="en-GB"/>
    </w:rPr>
  </w:style>
  <w:style w:type="paragraph" w:styleId="FootnoteText">
    <w:name w:val="footnote text"/>
    <w:basedOn w:val="Normal"/>
    <w:link w:val="FootnoteTextChar"/>
    <w:unhideWhenUsed/>
    <w:rsid w:val="003F5EA9"/>
    <w:pPr>
      <w:spacing w:after="0" w:line="240" w:lineRule="auto"/>
      <w:jc w:val="both"/>
    </w:pPr>
    <w:rPr>
      <w:rFonts w:ascii="Times New Roman" w:hAnsi="Times New Roman"/>
      <w:sz w:val="20"/>
      <w:szCs w:val="20"/>
      <w:lang w:val="en-GB"/>
    </w:rPr>
  </w:style>
  <w:style w:type="character" w:customStyle="1" w:styleId="FootnoteTextChar">
    <w:name w:val="Footnote Text Char"/>
    <w:basedOn w:val="DefaultParagraphFont"/>
    <w:link w:val="FootnoteText"/>
    <w:rsid w:val="003F5EA9"/>
    <w:rPr>
      <w:rFonts w:ascii="Times New Roman" w:hAnsi="Times New Roman"/>
      <w:sz w:val="20"/>
      <w:szCs w:val="20"/>
      <w:lang w:val="en-GB"/>
    </w:rPr>
  </w:style>
  <w:style w:type="character" w:styleId="FootnoteReference">
    <w:name w:val="footnote reference"/>
    <w:basedOn w:val="DefaultParagraphFont"/>
    <w:unhideWhenUsed/>
    <w:rsid w:val="003F5EA9"/>
    <w:rPr>
      <w:vertAlign w:val="superscript"/>
    </w:rPr>
  </w:style>
  <w:style w:type="character" w:customStyle="1" w:styleId="apple-converted-space">
    <w:name w:val="apple-converted-space"/>
    <w:basedOn w:val="DefaultParagraphFont"/>
    <w:rsid w:val="002858E3"/>
  </w:style>
  <w:style w:type="character" w:customStyle="1" w:styleId="Heading3Char">
    <w:name w:val="Heading 3 Char"/>
    <w:basedOn w:val="DefaultParagraphFont"/>
    <w:link w:val="Heading3"/>
    <w:uiPriority w:val="9"/>
    <w:rsid w:val="00BF0D3B"/>
    <w:rPr>
      <w:rFonts w:asciiTheme="majorHAnsi" w:eastAsiaTheme="majorEastAsia" w:hAnsiTheme="majorHAnsi" w:cstheme="majorBidi"/>
      <w:color w:val="243F60" w:themeColor="accent1" w:themeShade="7F"/>
      <w:sz w:val="24"/>
      <w:szCs w:val="24"/>
    </w:rPr>
  </w:style>
  <w:style w:type="paragraph" w:styleId="BodyText">
    <w:name w:val="Body Text"/>
    <w:basedOn w:val="Normal"/>
    <w:link w:val="BodyTextChar"/>
    <w:uiPriority w:val="99"/>
    <w:rsid w:val="00BF0D3B"/>
    <w:pPr>
      <w:spacing w:after="360" w:line="480" w:lineRule="auto"/>
      <w:jc w:val="both"/>
    </w:pPr>
    <w:rPr>
      <w:rFonts w:ascii="Times New Roman" w:eastAsia="Times New Roman" w:hAnsi="Times New Roman" w:cs="Times New Roman"/>
      <w:sz w:val="24"/>
      <w:szCs w:val="20"/>
    </w:rPr>
  </w:style>
  <w:style w:type="character" w:customStyle="1" w:styleId="BodyTextChar">
    <w:name w:val="Body Text Char"/>
    <w:basedOn w:val="DefaultParagraphFont"/>
    <w:link w:val="BodyText"/>
    <w:uiPriority w:val="99"/>
    <w:rsid w:val="00BF0D3B"/>
    <w:rPr>
      <w:rFonts w:ascii="Times New Roman" w:eastAsia="Times New Roman" w:hAnsi="Times New Roman" w:cs="Times New Roman"/>
      <w:sz w:val="24"/>
      <w:szCs w:val="20"/>
      <w:lang w:val="en-US"/>
    </w:rPr>
  </w:style>
  <w:style w:type="table" w:customStyle="1" w:styleId="GridTable1Light-Accent11">
    <w:name w:val="Grid Table 1 Light - Accent 11"/>
    <w:basedOn w:val="TableNormal"/>
    <w:uiPriority w:val="46"/>
    <w:rsid w:val="00BF0D3B"/>
    <w:pPr>
      <w:spacing w:after="0" w:line="240" w:lineRule="auto"/>
    </w:pPr>
    <w:rPr>
      <w:rFonts w:ascii="Times New Roman" w:eastAsia="Times New Roman" w:hAnsi="Times New Roman" w:cs="Times New Roman"/>
      <w:sz w:val="20"/>
      <w:szCs w:val="20"/>
      <w:lang w:val="en-CA" w:eastAsia="en-CA"/>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BF0D3B"/>
    <w:pPr>
      <w:spacing w:after="0" w:line="240" w:lineRule="auto"/>
    </w:pPr>
    <w:rPr>
      <w:rFonts w:ascii="Times New Roman" w:eastAsia="Times New Roman" w:hAnsi="Times New Roman" w:cs="Times New Roman"/>
      <w:sz w:val="20"/>
      <w:szCs w:val="20"/>
      <w:lang w:val="en-CA" w:eastAsia="en-C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HeadingSatu">
    <w:name w:val="HeadingSatu"/>
    <w:basedOn w:val="Normal"/>
    <w:link w:val="HeadingSatuChar"/>
    <w:qFormat/>
    <w:rsid w:val="00601035"/>
    <w:pPr>
      <w:spacing w:after="0" w:line="240" w:lineRule="auto"/>
      <w:jc w:val="both"/>
    </w:pPr>
    <w:rPr>
      <w:rFonts w:ascii="Times New Roman" w:hAnsi="Times New Roman" w:cs="Times New Roman"/>
      <w:b/>
      <w:sz w:val="24"/>
      <w:szCs w:val="20"/>
      <w:lang w:val="en-GB" w:eastAsia="x-none"/>
    </w:rPr>
  </w:style>
  <w:style w:type="character" w:customStyle="1" w:styleId="HeadingSatuChar">
    <w:name w:val="HeadingSatu Char"/>
    <w:link w:val="HeadingSatu"/>
    <w:rsid w:val="00601035"/>
    <w:rPr>
      <w:rFonts w:ascii="Times New Roman" w:eastAsia="Calibri" w:hAnsi="Times New Roman" w:cs="Times New Roman"/>
      <w:b/>
      <w:sz w:val="24"/>
      <w:szCs w:val="20"/>
      <w:lang w:val="en-GB" w:eastAsia="x-none"/>
    </w:rPr>
  </w:style>
  <w:style w:type="paragraph" w:customStyle="1" w:styleId="Style1">
    <w:name w:val="Style1"/>
    <w:basedOn w:val="Normal"/>
    <w:link w:val="Style1Char"/>
    <w:qFormat/>
    <w:rsid w:val="00601035"/>
    <w:pPr>
      <w:spacing w:after="0" w:line="480" w:lineRule="auto"/>
      <w:jc w:val="both"/>
    </w:pPr>
    <w:rPr>
      <w:rFonts w:ascii="Times New Roman" w:hAnsi="Times New Roman" w:cs="Times New Roman"/>
      <w:sz w:val="24"/>
      <w:szCs w:val="20"/>
      <w:lang w:val="x-none" w:eastAsia="x-none"/>
    </w:rPr>
  </w:style>
  <w:style w:type="character" w:customStyle="1" w:styleId="Style1Char">
    <w:name w:val="Style1 Char"/>
    <w:link w:val="Style1"/>
    <w:rsid w:val="00601035"/>
    <w:rPr>
      <w:rFonts w:ascii="Times New Roman" w:eastAsia="Calibri" w:hAnsi="Times New Roman" w:cs="Times New Roman"/>
      <w:sz w:val="24"/>
      <w:szCs w:val="20"/>
      <w:lang w:val="x-none" w:eastAsia="x-none"/>
    </w:rPr>
  </w:style>
  <w:style w:type="paragraph" w:styleId="Quote">
    <w:name w:val="Quote"/>
    <w:basedOn w:val="Normal"/>
    <w:next w:val="Normal"/>
    <w:link w:val="QuoteChar"/>
    <w:uiPriority w:val="29"/>
    <w:qFormat/>
    <w:rsid w:val="00601035"/>
    <w:pPr>
      <w:spacing w:after="0" w:line="240" w:lineRule="auto"/>
      <w:jc w:val="both"/>
    </w:pPr>
    <w:rPr>
      <w:rFonts w:ascii="Palatino Linotype" w:hAnsi="Palatino Linotype" w:cs="Times New Roman"/>
      <w:i/>
      <w:iCs/>
      <w:color w:val="000000"/>
      <w:sz w:val="24"/>
      <w:szCs w:val="20"/>
      <w:lang w:val="x-none" w:eastAsia="x-none"/>
    </w:rPr>
  </w:style>
  <w:style w:type="character" w:customStyle="1" w:styleId="QuoteChar">
    <w:name w:val="Quote Char"/>
    <w:basedOn w:val="DefaultParagraphFont"/>
    <w:link w:val="Quote"/>
    <w:uiPriority w:val="29"/>
    <w:rsid w:val="00601035"/>
    <w:rPr>
      <w:rFonts w:ascii="Palatino Linotype" w:eastAsia="Calibri" w:hAnsi="Palatino Linotype" w:cs="Times New Roman"/>
      <w:i/>
      <w:iCs/>
      <w:color w:val="000000"/>
      <w:sz w:val="24"/>
      <w:szCs w:val="20"/>
      <w:lang w:val="x-none" w:eastAsia="x-none"/>
    </w:rPr>
  </w:style>
  <w:style w:type="character" w:styleId="CommentReference">
    <w:name w:val="annotation reference"/>
    <w:uiPriority w:val="99"/>
    <w:semiHidden/>
    <w:unhideWhenUsed/>
    <w:rsid w:val="00601035"/>
    <w:rPr>
      <w:sz w:val="16"/>
      <w:szCs w:val="16"/>
    </w:rPr>
  </w:style>
  <w:style w:type="character" w:styleId="Emphasis">
    <w:name w:val="Emphasis"/>
    <w:uiPriority w:val="20"/>
    <w:qFormat/>
    <w:rsid w:val="00601035"/>
    <w:rPr>
      <w:rFonts w:ascii="Times New Roman" w:hAnsi="Times New Roman"/>
      <w:iCs/>
      <w:sz w:val="24"/>
    </w:rPr>
  </w:style>
  <w:style w:type="character" w:styleId="HTMLCite">
    <w:name w:val="HTML Cite"/>
    <w:uiPriority w:val="99"/>
    <w:semiHidden/>
    <w:unhideWhenUsed/>
    <w:rsid w:val="00601035"/>
    <w:rPr>
      <w:i/>
      <w:iCs/>
    </w:rPr>
  </w:style>
  <w:style w:type="character" w:customStyle="1" w:styleId="f">
    <w:name w:val="f"/>
    <w:basedOn w:val="DefaultParagraphFont"/>
    <w:rsid w:val="00601035"/>
  </w:style>
  <w:style w:type="paragraph" w:customStyle="1" w:styleId="Quotationsex">
    <w:name w:val="Quotation sex"/>
    <w:basedOn w:val="Normal"/>
    <w:link w:val="QuotationsexChar"/>
    <w:autoRedefine/>
    <w:qFormat/>
    <w:rsid w:val="00601035"/>
    <w:pPr>
      <w:tabs>
        <w:tab w:val="num" w:pos="1440"/>
      </w:tabs>
      <w:spacing w:after="0" w:line="480" w:lineRule="auto"/>
      <w:ind w:left="432"/>
      <w:jc w:val="both"/>
    </w:pPr>
    <w:rPr>
      <w:rFonts w:ascii="Times New Roman" w:hAnsi="Times New Roman" w:cs="Times New Roman"/>
      <w:bCs/>
      <w:i/>
      <w:iCs/>
      <w:sz w:val="24"/>
    </w:rPr>
  </w:style>
  <w:style w:type="character" w:customStyle="1" w:styleId="QuotationsexChar">
    <w:name w:val="Quotation sex Char"/>
    <w:link w:val="Quotationsex"/>
    <w:rsid w:val="00601035"/>
    <w:rPr>
      <w:rFonts w:ascii="Times New Roman" w:eastAsia="Calibri" w:hAnsi="Times New Roman" w:cs="Times New Roman"/>
      <w:bCs/>
      <w:i/>
      <w:iCs/>
      <w:sz w:val="24"/>
      <w:lang w:val="en-US"/>
    </w:rPr>
  </w:style>
  <w:style w:type="character" w:customStyle="1" w:styleId="Heading2Char">
    <w:name w:val="Heading 2 Char"/>
    <w:basedOn w:val="DefaultParagraphFont"/>
    <w:link w:val="Heading2"/>
    <w:uiPriority w:val="9"/>
    <w:rsid w:val="005D5F99"/>
    <w:rPr>
      <w:rFonts w:ascii="Times New Roman" w:eastAsia="Times New Roman" w:hAnsi="Times New Roman" w:cs="Times New Roman"/>
      <w:b/>
      <w:bCs/>
      <w:sz w:val="36"/>
      <w:szCs w:val="36"/>
      <w:lang w:val="en-US"/>
    </w:rPr>
  </w:style>
  <w:style w:type="character" w:customStyle="1" w:styleId="Heading4Char">
    <w:name w:val="Heading 4 Char"/>
    <w:aliases w:val="Third level Char"/>
    <w:basedOn w:val="DefaultParagraphFont"/>
    <w:link w:val="Heading4"/>
    <w:rsid w:val="005D5F99"/>
    <w:rPr>
      <w:rFonts w:ascii="Times New Roman" w:eastAsia="Arial Unicode MS" w:hAnsi="Times New Roman"/>
      <w:b/>
      <w:bCs/>
      <w:kern w:val="1"/>
      <w:sz w:val="24"/>
      <w:lang w:val="en-US"/>
    </w:rPr>
  </w:style>
  <w:style w:type="character" w:customStyle="1" w:styleId="Heading5Char">
    <w:name w:val="Heading 5 Char"/>
    <w:basedOn w:val="DefaultParagraphFont"/>
    <w:link w:val="Heading5"/>
    <w:rsid w:val="005D5F99"/>
    <w:rPr>
      <w:rFonts w:ascii="Times New Roman" w:hAnsi="Times New Roman"/>
      <w:sz w:val="18"/>
      <w:szCs w:val="18"/>
      <w:lang w:val="en-US"/>
    </w:rPr>
  </w:style>
  <w:style w:type="character" w:customStyle="1" w:styleId="Heading6Char">
    <w:name w:val="Heading 6 Char"/>
    <w:basedOn w:val="DefaultParagraphFont"/>
    <w:link w:val="Heading6"/>
    <w:rsid w:val="005D5F99"/>
    <w:rPr>
      <w:rFonts w:ascii="Times New Roman" w:hAnsi="Times New Roman"/>
      <w:i/>
      <w:iCs/>
      <w:sz w:val="16"/>
      <w:szCs w:val="16"/>
      <w:lang w:val="en-US"/>
    </w:rPr>
  </w:style>
  <w:style w:type="character" w:customStyle="1" w:styleId="Heading7Char">
    <w:name w:val="Heading 7 Char"/>
    <w:basedOn w:val="DefaultParagraphFont"/>
    <w:link w:val="Heading7"/>
    <w:rsid w:val="005D5F99"/>
    <w:rPr>
      <w:rFonts w:ascii="Times New Roman" w:hAnsi="Times New Roman"/>
      <w:sz w:val="16"/>
      <w:szCs w:val="16"/>
      <w:lang w:val="en-US"/>
    </w:rPr>
  </w:style>
  <w:style w:type="character" w:customStyle="1" w:styleId="Heading8Char">
    <w:name w:val="Heading 8 Char"/>
    <w:basedOn w:val="DefaultParagraphFont"/>
    <w:link w:val="Heading8"/>
    <w:rsid w:val="005D5F99"/>
    <w:rPr>
      <w:rFonts w:ascii="Times New Roman" w:hAnsi="Times New Roman"/>
      <w:i/>
      <w:iCs/>
      <w:sz w:val="16"/>
      <w:szCs w:val="16"/>
      <w:lang w:val="en-US"/>
    </w:rPr>
  </w:style>
  <w:style w:type="character" w:customStyle="1" w:styleId="Heading9Char">
    <w:name w:val="Heading 9 Char"/>
    <w:basedOn w:val="DefaultParagraphFont"/>
    <w:link w:val="Heading9"/>
    <w:uiPriority w:val="9"/>
    <w:rsid w:val="005D5F99"/>
    <w:rPr>
      <w:rFonts w:ascii="Cambria" w:eastAsia="Times New Roman" w:hAnsi="Cambria" w:cs="Times New Roman"/>
      <w:i/>
      <w:iCs/>
      <w:color w:val="404040"/>
      <w:sz w:val="20"/>
      <w:szCs w:val="20"/>
      <w:lang w:val="en-US"/>
    </w:rPr>
  </w:style>
  <w:style w:type="table" w:styleId="LightShading-Accent3">
    <w:name w:val="Light Shading Accent 3"/>
    <w:basedOn w:val="TableNormal"/>
    <w:uiPriority w:val="60"/>
    <w:rsid w:val="005D5F99"/>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NoSpacingChar">
    <w:name w:val="No Spacing Char"/>
    <w:basedOn w:val="DefaultParagraphFont"/>
    <w:link w:val="NoSpacing"/>
    <w:rsid w:val="005D5F99"/>
    <w:rPr>
      <w:rFonts w:eastAsiaTheme="minorEastAsia"/>
      <w:lang w:val="en-GB" w:eastAsia="en-MY"/>
    </w:rPr>
  </w:style>
  <w:style w:type="character" w:customStyle="1" w:styleId="referencetext">
    <w:name w:val="referencetext"/>
    <w:basedOn w:val="DefaultParagraphFont"/>
    <w:rsid w:val="005D5F99"/>
  </w:style>
  <w:style w:type="character" w:styleId="Strong">
    <w:name w:val="Strong"/>
    <w:basedOn w:val="DefaultParagraphFont"/>
    <w:uiPriority w:val="22"/>
    <w:qFormat/>
    <w:rsid w:val="005D5F99"/>
    <w:rPr>
      <w:b/>
      <w:bCs/>
    </w:rPr>
  </w:style>
  <w:style w:type="paragraph" w:styleId="BodyTextIndent">
    <w:name w:val="Body Text Indent"/>
    <w:basedOn w:val="Normal"/>
    <w:link w:val="BodyTextIndentChar"/>
    <w:rsid w:val="005D5F99"/>
    <w:pPr>
      <w:spacing w:after="0" w:line="240" w:lineRule="auto"/>
      <w:ind w:firstLine="360"/>
      <w:jc w:val="both"/>
    </w:pPr>
    <w:rPr>
      <w:rFonts w:ascii="Times New Roman" w:eastAsia="Times New Roman" w:hAnsi="Times New Roman" w:cs="Times New Roman"/>
      <w:sz w:val="24"/>
      <w:szCs w:val="24"/>
      <w:lang w:val="en-GB" w:eastAsia="fr-FR"/>
    </w:rPr>
  </w:style>
  <w:style w:type="character" w:customStyle="1" w:styleId="BodyTextIndentChar">
    <w:name w:val="Body Text Indent Char"/>
    <w:basedOn w:val="DefaultParagraphFont"/>
    <w:link w:val="BodyTextIndent"/>
    <w:rsid w:val="005D5F99"/>
    <w:rPr>
      <w:rFonts w:ascii="Times New Roman" w:eastAsia="Times New Roman" w:hAnsi="Times New Roman" w:cs="Times New Roman"/>
      <w:sz w:val="24"/>
      <w:szCs w:val="24"/>
      <w:lang w:val="en-GB" w:eastAsia="fr-FR"/>
    </w:rPr>
  </w:style>
  <w:style w:type="character" w:customStyle="1" w:styleId="apple-style-span">
    <w:name w:val="apple-style-span"/>
    <w:basedOn w:val="DefaultParagraphFont"/>
    <w:rsid w:val="005D5F99"/>
  </w:style>
  <w:style w:type="character" w:customStyle="1" w:styleId="mw-headline">
    <w:name w:val="mw-headline"/>
    <w:basedOn w:val="DefaultParagraphFont"/>
    <w:rsid w:val="005D5F99"/>
  </w:style>
  <w:style w:type="character" w:customStyle="1" w:styleId="hit">
    <w:name w:val="hit"/>
    <w:basedOn w:val="DefaultParagraphFont"/>
    <w:rsid w:val="005D5F99"/>
  </w:style>
  <w:style w:type="paragraph" w:customStyle="1" w:styleId="norm">
    <w:name w:val="norm"/>
    <w:basedOn w:val="Normal"/>
    <w:rsid w:val="005D5F99"/>
    <w:pPr>
      <w:spacing w:before="100" w:beforeAutospacing="1" w:after="100" w:afterAutospacing="1" w:line="240" w:lineRule="auto"/>
    </w:pPr>
    <w:rPr>
      <w:rFonts w:ascii="Times New Roman" w:eastAsia="Times New Roman" w:hAnsi="Times New Roman" w:cs="Times New Roman"/>
      <w:sz w:val="24"/>
      <w:szCs w:val="24"/>
      <w:lang w:val="en-MY"/>
    </w:rPr>
  </w:style>
  <w:style w:type="character" w:customStyle="1" w:styleId="eqnil">
    <w:name w:val="eqn_il"/>
    <w:basedOn w:val="DefaultParagraphFont"/>
    <w:rsid w:val="005D5F99"/>
  </w:style>
  <w:style w:type="paragraph" w:customStyle="1" w:styleId="eqn">
    <w:name w:val="eqn"/>
    <w:basedOn w:val="Normal"/>
    <w:rsid w:val="005D5F99"/>
    <w:pPr>
      <w:spacing w:before="100" w:beforeAutospacing="1" w:after="100" w:afterAutospacing="1" w:line="240" w:lineRule="auto"/>
    </w:pPr>
    <w:rPr>
      <w:rFonts w:ascii="Times New Roman" w:eastAsia="Times New Roman" w:hAnsi="Times New Roman" w:cs="Times New Roman"/>
      <w:sz w:val="24"/>
      <w:szCs w:val="24"/>
      <w:lang w:val="en-MY"/>
    </w:rPr>
  </w:style>
  <w:style w:type="character" w:customStyle="1" w:styleId="longtext">
    <w:name w:val="long_text"/>
    <w:basedOn w:val="DefaultParagraphFont"/>
    <w:rsid w:val="005D5F99"/>
  </w:style>
  <w:style w:type="character" w:customStyle="1" w:styleId="boldtext">
    <w:name w:val="boldtext"/>
    <w:basedOn w:val="DefaultParagraphFont"/>
    <w:rsid w:val="005D5F99"/>
  </w:style>
  <w:style w:type="character" w:customStyle="1" w:styleId="DocumentMapChar">
    <w:name w:val="Document Map Char"/>
    <w:basedOn w:val="DefaultParagraphFont"/>
    <w:link w:val="DocumentMap"/>
    <w:uiPriority w:val="99"/>
    <w:rsid w:val="005D5F99"/>
    <w:rPr>
      <w:rFonts w:ascii="Tahoma" w:eastAsia="Times New Roman" w:hAnsi="Tahoma" w:cs="Tahoma"/>
      <w:sz w:val="16"/>
      <w:szCs w:val="16"/>
    </w:rPr>
  </w:style>
  <w:style w:type="paragraph" w:styleId="DocumentMap">
    <w:name w:val="Document Map"/>
    <w:basedOn w:val="Normal"/>
    <w:link w:val="DocumentMapChar"/>
    <w:uiPriority w:val="99"/>
    <w:unhideWhenUsed/>
    <w:rsid w:val="005D5F99"/>
    <w:pPr>
      <w:spacing w:after="0" w:line="240" w:lineRule="auto"/>
    </w:pPr>
    <w:rPr>
      <w:rFonts w:ascii="Tahoma" w:eastAsia="Times New Roman" w:hAnsi="Tahoma" w:cs="Tahoma"/>
      <w:sz w:val="16"/>
      <w:szCs w:val="16"/>
    </w:rPr>
  </w:style>
  <w:style w:type="character" w:customStyle="1" w:styleId="DocumentMapChar1">
    <w:name w:val="Document Map Char1"/>
    <w:basedOn w:val="DefaultParagraphFont"/>
    <w:uiPriority w:val="99"/>
    <w:semiHidden/>
    <w:rsid w:val="005D5F99"/>
    <w:rPr>
      <w:rFonts w:ascii="Segoe UI" w:hAnsi="Segoe UI" w:cs="Segoe UI"/>
      <w:sz w:val="16"/>
      <w:szCs w:val="16"/>
    </w:rPr>
  </w:style>
  <w:style w:type="character" w:customStyle="1" w:styleId="EndnoteTextChar">
    <w:name w:val="Endnote Text Char"/>
    <w:basedOn w:val="DefaultParagraphFont"/>
    <w:link w:val="EndnoteText"/>
    <w:uiPriority w:val="99"/>
    <w:semiHidden/>
    <w:rsid w:val="005D5F99"/>
    <w:rPr>
      <w:rFonts w:ascii="Times New Roman" w:eastAsia="Times New Roman" w:hAnsi="Times New Roman" w:cs="Angsana New"/>
      <w:sz w:val="20"/>
      <w:szCs w:val="20"/>
    </w:rPr>
  </w:style>
  <w:style w:type="paragraph" w:styleId="EndnoteText">
    <w:name w:val="endnote text"/>
    <w:basedOn w:val="Normal"/>
    <w:link w:val="EndnoteTextChar"/>
    <w:uiPriority w:val="99"/>
    <w:semiHidden/>
    <w:unhideWhenUsed/>
    <w:rsid w:val="005D5F99"/>
    <w:pPr>
      <w:spacing w:after="0" w:line="240" w:lineRule="auto"/>
    </w:pPr>
    <w:rPr>
      <w:rFonts w:ascii="Times New Roman" w:eastAsia="Times New Roman" w:hAnsi="Times New Roman" w:cs="Angsana New"/>
      <w:sz w:val="20"/>
      <w:szCs w:val="20"/>
    </w:rPr>
  </w:style>
  <w:style w:type="character" w:customStyle="1" w:styleId="EndnoteTextChar1">
    <w:name w:val="Endnote Text Char1"/>
    <w:basedOn w:val="DefaultParagraphFont"/>
    <w:uiPriority w:val="99"/>
    <w:semiHidden/>
    <w:rsid w:val="005D5F99"/>
    <w:rPr>
      <w:sz w:val="20"/>
      <w:szCs w:val="20"/>
    </w:rPr>
  </w:style>
  <w:style w:type="character" w:customStyle="1" w:styleId="hps">
    <w:name w:val="hps"/>
    <w:basedOn w:val="DefaultParagraphFont"/>
    <w:rsid w:val="005D5F99"/>
  </w:style>
  <w:style w:type="paragraph" w:customStyle="1" w:styleId="CM21">
    <w:name w:val="CM21"/>
    <w:basedOn w:val="Normal"/>
    <w:next w:val="Normal"/>
    <w:uiPriority w:val="99"/>
    <w:rsid w:val="005D5F99"/>
    <w:pPr>
      <w:widowControl w:val="0"/>
      <w:autoSpaceDE w:val="0"/>
      <w:autoSpaceDN w:val="0"/>
      <w:adjustRightInd w:val="0"/>
      <w:spacing w:after="0" w:line="240" w:lineRule="auto"/>
    </w:pPr>
    <w:rPr>
      <w:rFonts w:ascii="CMB X 12" w:eastAsia="Times New Roman" w:hAnsi="CMB X 12" w:cs="Times New Roman"/>
      <w:sz w:val="24"/>
      <w:szCs w:val="24"/>
    </w:rPr>
  </w:style>
  <w:style w:type="paragraph" w:customStyle="1" w:styleId="Els-Title">
    <w:name w:val="Els-Title"/>
    <w:next w:val="Normal"/>
    <w:autoRedefine/>
    <w:rsid w:val="005D5F99"/>
    <w:pPr>
      <w:suppressAutoHyphens/>
      <w:spacing w:after="240" w:line="400" w:lineRule="exact"/>
    </w:pPr>
    <w:rPr>
      <w:rFonts w:ascii="Times New Roman" w:eastAsia="Times New Roman" w:hAnsi="Times New Roman" w:cs="Times New Roman"/>
      <w:b/>
      <w:bCs/>
      <w:sz w:val="24"/>
      <w:szCs w:val="14"/>
    </w:rPr>
  </w:style>
  <w:style w:type="paragraph" w:customStyle="1" w:styleId="Els-Author">
    <w:name w:val="Els-Author"/>
    <w:next w:val="Normal"/>
    <w:rsid w:val="005D5F99"/>
    <w:pPr>
      <w:keepNext/>
      <w:suppressAutoHyphens/>
      <w:spacing w:after="160" w:line="300" w:lineRule="exact"/>
      <w:jc w:val="center"/>
    </w:pPr>
    <w:rPr>
      <w:rFonts w:ascii="Times New Roman" w:eastAsia="Times New Roman" w:hAnsi="Times New Roman" w:cs="Angsana New"/>
      <w:noProof/>
      <w:sz w:val="26"/>
      <w:szCs w:val="20"/>
    </w:rPr>
  </w:style>
  <w:style w:type="paragraph" w:customStyle="1" w:styleId="authors">
    <w:name w:val="authors"/>
    <w:basedOn w:val="Normal"/>
    <w:rsid w:val="005D5F99"/>
    <w:pPr>
      <w:spacing w:before="100" w:beforeAutospacing="1" w:after="100" w:afterAutospacing="1" w:line="240" w:lineRule="auto"/>
    </w:pPr>
    <w:rPr>
      <w:rFonts w:ascii="Times New Roman" w:eastAsia="Times New Roman" w:hAnsi="Times New Roman" w:cs="Times New Roman"/>
      <w:sz w:val="24"/>
      <w:szCs w:val="24"/>
      <w:lang w:val="en-MY"/>
    </w:rPr>
  </w:style>
  <w:style w:type="character" w:customStyle="1" w:styleId="TitleChar">
    <w:name w:val="Title Char"/>
    <w:aliases w:val=" Char Char"/>
    <w:basedOn w:val="DefaultParagraphFont"/>
    <w:link w:val="Title"/>
    <w:rsid w:val="005D5F99"/>
    <w:rPr>
      <w:rFonts w:ascii="Times New Roman" w:eastAsia="Times New Roman" w:hAnsi="Times New Roman" w:cs="Angsana New"/>
      <w:sz w:val="28"/>
      <w:szCs w:val="20"/>
      <w:lang w:val="fr-FR" w:eastAsia="zh-CN"/>
    </w:rPr>
  </w:style>
  <w:style w:type="character" w:customStyle="1" w:styleId="authortitle">
    <w:name w:val="authortitle"/>
    <w:basedOn w:val="DefaultParagraphFont"/>
    <w:rsid w:val="005D5F99"/>
  </w:style>
  <w:style w:type="character" w:customStyle="1" w:styleId="hl1">
    <w:name w:val="hl1"/>
    <w:basedOn w:val="DefaultParagraphFont"/>
    <w:rsid w:val="005D5F99"/>
  </w:style>
  <w:style w:type="paragraph" w:customStyle="1" w:styleId="papertitle">
    <w:name w:val="paper title"/>
    <w:rsid w:val="005D5F99"/>
    <w:pPr>
      <w:spacing w:after="120" w:line="240" w:lineRule="auto"/>
      <w:jc w:val="center"/>
    </w:pPr>
    <w:rPr>
      <w:rFonts w:ascii="Times New Roman" w:eastAsia="MS Mincho" w:hAnsi="Times New Roman" w:cs="Times New Roman"/>
      <w:noProof/>
      <w:sz w:val="48"/>
      <w:szCs w:val="48"/>
    </w:rPr>
  </w:style>
  <w:style w:type="paragraph" w:customStyle="1" w:styleId="authors2">
    <w:name w:val="authors2"/>
    <w:basedOn w:val="Normal"/>
    <w:rsid w:val="005D5F99"/>
    <w:pPr>
      <w:spacing w:before="125" w:after="0" w:line="200" w:lineRule="atLeast"/>
    </w:pPr>
    <w:rPr>
      <w:rFonts w:ascii="Trebuchet MS" w:eastAsia="Times New Roman" w:hAnsi="Trebuchet MS" w:cs="Times New Roman"/>
      <w:b/>
      <w:bCs/>
      <w:color w:val="333333"/>
      <w:sz w:val="20"/>
      <w:szCs w:val="20"/>
    </w:rPr>
  </w:style>
  <w:style w:type="character" w:customStyle="1" w:styleId="author2">
    <w:name w:val="author2"/>
    <w:basedOn w:val="DefaultParagraphFont"/>
    <w:rsid w:val="005D5F99"/>
  </w:style>
  <w:style w:type="character" w:customStyle="1" w:styleId="container2">
    <w:name w:val="container2"/>
    <w:basedOn w:val="DefaultParagraphFont"/>
    <w:rsid w:val="005D5F99"/>
  </w:style>
  <w:style w:type="character" w:customStyle="1" w:styleId="year">
    <w:name w:val="year"/>
    <w:basedOn w:val="DefaultParagraphFont"/>
    <w:rsid w:val="005D5F99"/>
  </w:style>
  <w:style w:type="character" w:customStyle="1" w:styleId="info3">
    <w:name w:val="info3"/>
    <w:basedOn w:val="DefaultParagraphFont"/>
    <w:rsid w:val="005D5F99"/>
  </w:style>
  <w:style w:type="character" w:customStyle="1" w:styleId="volume">
    <w:name w:val="volume"/>
    <w:basedOn w:val="DefaultParagraphFont"/>
    <w:rsid w:val="005D5F99"/>
  </w:style>
  <w:style w:type="character" w:customStyle="1" w:styleId="issue">
    <w:name w:val="issue"/>
    <w:basedOn w:val="DefaultParagraphFont"/>
    <w:rsid w:val="005D5F99"/>
  </w:style>
  <w:style w:type="character" w:customStyle="1" w:styleId="pages">
    <w:name w:val="pages"/>
    <w:basedOn w:val="DefaultParagraphFont"/>
    <w:rsid w:val="005D5F99"/>
  </w:style>
  <w:style w:type="character" w:customStyle="1" w:styleId="publisher">
    <w:name w:val="publisher"/>
    <w:basedOn w:val="DefaultParagraphFont"/>
    <w:rsid w:val="005D5F99"/>
  </w:style>
  <w:style w:type="character" w:customStyle="1" w:styleId="st">
    <w:name w:val="st"/>
    <w:basedOn w:val="DefaultParagraphFont"/>
    <w:rsid w:val="005D5F99"/>
  </w:style>
  <w:style w:type="paragraph" w:styleId="Caption">
    <w:name w:val="caption"/>
    <w:aliases w:val="CaptionTable"/>
    <w:basedOn w:val="Normal"/>
    <w:next w:val="Normal"/>
    <w:uiPriority w:val="35"/>
    <w:unhideWhenUsed/>
    <w:qFormat/>
    <w:rsid w:val="005D5F99"/>
    <w:pPr>
      <w:bidi/>
      <w:spacing w:line="240" w:lineRule="auto"/>
    </w:pPr>
    <w:rPr>
      <w:rFonts w:eastAsia="Times New Roman" w:cs="Arial"/>
      <w:b/>
      <w:bCs/>
      <w:color w:val="4F81BD"/>
      <w:sz w:val="18"/>
      <w:szCs w:val="18"/>
    </w:rPr>
  </w:style>
  <w:style w:type="character" w:customStyle="1" w:styleId="formula">
    <w:name w:val="formula"/>
    <w:basedOn w:val="DefaultParagraphFont"/>
    <w:rsid w:val="005D5F99"/>
  </w:style>
  <w:style w:type="character" w:customStyle="1" w:styleId="emphroman1">
    <w:name w:val="emphroman1"/>
    <w:basedOn w:val="DefaultParagraphFont"/>
    <w:rsid w:val="005D5F99"/>
    <w:rPr>
      <w:i w:val="0"/>
      <w:iCs w:val="0"/>
    </w:rPr>
  </w:style>
  <w:style w:type="character" w:customStyle="1" w:styleId="maintitle">
    <w:name w:val="maintitle"/>
    <w:basedOn w:val="DefaultParagraphFont"/>
    <w:rsid w:val="005D5F99"/>
  </w:style>
  <w:style w:type="paragraph" w:customStyle="1" w:styleId="Pa4">
    <w:name w:val="Pa4"/>
    <w:basedOn w:val="Normal"/>
    <w:next w:val="Normal"/>
    <w:uiPriority w:val="99"/>
    <w:rsid w:val="005D5F99"/>
    <w:pPr>
      <w:autoSpaceDE w:val="0"/>
      <w:autoSpaceDN w:val="0"/>
      <w:adjustRightInd w:val="0"/>
      <w:spacing w:after="0" w:line="241" w:lineRule="atLeast"/>
    </w:pPr>
    <w:rPr>
      <w:rFonts w:ascii="Times New Roman" w:hAnsi="Times New Roman" w:cs="Times New Roman"/>
      <w:sz w:val="24"/>
      <w:szCs w:val="24"/>
    </w:rPr>
  </w:style>
  <w:style w:type="paragraph" w:customStyle="1" w:styleId="Pa1">
    <w:name w:val="Pa1"/>
    <w:basedOn w:val="Normal"/>
    <w:next w:val="Normal"/>
    <w:uiPriority w:val="99"/>
    <w:rsid w:val="005D5F99"/>
    <w:pPr>
      <w:autoSpaceDE w:val="0"/>
      <w:autoSpaceDN w:val="0"/>
      <w:adjustRightInd w:val="0"/>
      <w:spacing w:after="0" w:line="241" w:lineRule="atLeast"/>
    </w:pPr>
    <w:rPr>
      <w:rFonts w:ascii="Times New Roman" w:hAnsi="Times New Roman" w:cs="Times New Roman"/>
      <w:sz w:val="24"/>
      <w:szCs w:val="24"/>
    </w:rPr>
  </w:style>
  <w:style w:type="character" w:customStyle="1" w:styleId="A3">
    <w:name w:val="A3"/>
    <w:uiPriority w:val="99"/>
    <w:rsid w:val="005D5F99"/>
    <w:rPr>
      <w:color w:val="000000"/>
      <w:sz w:val="14"/>
      <w:szCs w:val="14"/>
    </w:rPr>
  </w:style>
  <w:style w:type="character" w:customStyle="1" w:styleId="A1">
    <w:name w:val="A1"/>
    <w:uiPriority w:val="99"/>
    <w:rsid w:val="005D5F99"/>
    <w:rPr>
      <w:b/>
      <w:bCs/>
      <w:color w:val="000000"/>
      <w:sz w:val="32"/>
      <w:szCs w:val="32"/>
    </w:rPr>
  </w:style>
  <w:style w:type="paragraph" w:customStyle="1" w:styleId="Papertitle0">
    <w:name w:val="Paper title"/>
    <w:basedOn w:val="Default"/>
    <w:next w:val="Default"/>
    <w:uiPriority w:val="99"/>
    <w:rsid w:val="005D5F99"/>
    <w:rPr>
      <w:rFonts w:eastAsia="Calibri"/>
      <w:color w:val="auto"/>
      <w:lang w:eastAsia="en-US"/>
    </w:rPr>
  </w:style>
  <w:style w:type="character" w:customStyle="1" w:styleId="FootnoteCharacters">
    <w:name w:val="Footnote Characters"/>
    <w:uiPriority w:val="99"/>
    <w:rsid w:val="005D5F99"/>
    <w:rPr>
      <w:color w:val="000000"/>
    </w:rPr>
  </w:style>
  <w:style w:type="table" w:styleId="LightShading-Accent4">
    <w:name w:val="Light Shading Accent 4"/>
    <w:basedOn w:val="TableNormal"/>
    <w:uiPriority w:val="60"/>
    <w:rsid w:val="005D5F99"/>
    <w:pPr>
      <w:spacing w:after="0" w:line="240" w:lineRule="auto"/>
      <w:ind w:left="-692" w:hanging="446"/>
      <w:jc w:val="right"/>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5D5F99"/>
    <w:pPr>
      <w:spacing w:after="0" w:line="240" w:lineRule="auto"/>
      <w:ind w:left="-692" w:hanging="446"/>
      <w:jc w:val="right"/>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1">
    <w:name w:val="Light Shading1"/>
    <w:basedOn w:val="TableNormal"/>
    <w:uiPriority w:val="60"/>
    <w:rsid w:val="005D5F99"/>
    <w:pPr>
      <w:spacing w:after="0" w:line="240" w:lineRule="auto"/>
      <w:ind w:left="-692" w:hanging="446"/>
      <w:jc w:val="right"/>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6">
    <w:name w:val="Light Shading Accent 6"/>
    <w:basedOn w:val="TableNormal"/>
    <w:uiPriority w:val="60"/>
    <w:rsid w:val="005D5F99"/>
    <w:pPr>
      <w:spacing w:after="0" w:line="240" w:lineRule="auto"/>
      <w:ind w:left="-692" w:hanging="446"/>
      <w:jc w:val="right"/>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Grid-Accent6">
    <w:name w:val="Light Grid Accent 6"/>
    <w:basedOn w:val="TableNormal"/>
    <w:uiPriority w:val="62"/>
    <w:rsid w:val="005D5F99"/>
    <w:pPr>
      <w:spacing w:after="0" w:line="240" w:lineRule="auto"/>
      <w:ind w:left="-692" w:hanging="446"/>
      <w:jc w:val="right"/>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LightShading-Accent11">
    <w:name w:val="Light Shading - Accent 11"/>
    <w:basedOn w:val="TableNormal"/>
    <w:uiPriority w:val="60"/>
    <w:rsid w:val="005D5F99"/>
    <w:pPr>
      <w:spacing w:after="0" w:line="240" w:lineRule="auto"/>
      <w:ind w:left="-692" w:hanging="446"/>
      <w:jc w:val="right"/>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bstract">
    <w:name w:val="abstract"/>
    <w:basedOn w:val="Normal"/>
    <w:rsid w:val="005D5F99"/>
    <w:pPr>
      <w:spacing w:before="255" w:after="0" w:line="240" w:lineRule="auto"/>
    </w:pPr>
    <w:rPr>
      <w:rFonts w:ascii="Arial Unicode MS" w:eastAsia="Arial Unicode MS" w:hAnsi="Arial Unicode MS" w:cs="Arial Unicode MS"/>
      <w:color w:val="000000"/>
      <w:sz w:val="20"/>
      <w:szCs w:val="20"/>
    </w:rPr>
  </w:style>
  <w:style w:type="paragraph" w:customStyle="1" w:styleId="Pa0">
    <w:name w:val="Pa0"/>
    <w:basedOn w:val="Default"/>
    <w:next w:val="Default"/>
    <w:uiPriority w:val="99"/>
    <w:rsid w:val="005D5F99"/>
    <w:pPr>
      <w:spacing w:line="241" w:lineRule="atLeast"/>
    </w:pPr>
    <w:rPr>
      <w:rFonts w:eastAsiaTheme="minorHAnsi"/>
      <w:color w:val="auto"/>
      <w:lang w:eastAsia="en-US"/>
    </w:rPr>
  </w:style>
  <w:style w:type="character" w:customStyle="1" w:styleId="A7">
    <w:name w:val="A7"/>
    <w:uiPriority w:val="99"/>
    <w:rsid w:val="005D5F99"/>
    <w:rPr>
      <w:color w:val="000000"/>
    </w:rPr>
  </w:style>
  <w:style w:type="character" w:customStyle="1" w:styleId="A4">
    <w:name w:val="A4"/>
    <w:uiPriority w:val="99"/>
    <w:rsid w:val="005D5F99"/>
    <w:rPr>
      <w:rFonts w:cs="Palatino Linotype"/>
      <w:color w:val="000000"/>
      <w:sz w:val="9"/>
      <w:szCs w:val="9"/>
    </w:rPr>
  </w:style>
  <w:style w:type="character" w:customStyle="1" w:styleId="A0">
    <w:name w:val="A0"/>
    <w:uiPriority w:val="99"/>
    <w:rsid w:val="005D5F99"/>
    <w:rPr>
      <w:rFonts w:cs="Palatino Linotype"/>
      <w:b/>
      <w:bCs/>
      <w:color w:val="000000"/>
      <w:sz w:val="20"/>
      <w:szCs w:val="20"/>
    </w:rPr>
  </w:style>
  <w:style w:type="paragraph" w:customStyle="1" w:styleId="MText">
    <w:name w:val="M_Text"/>
    <w:basedOn w:val="Normal"/>
    <w:rsid w:val="005D5F99"/>
    <w:pPr>
      <w:spacing w:after="0" w:line="340" w:lineRule="atLeast"/>
      <w:ind w:firstLine="284"/>
      <w:jc w:val="both"/>
    </w:pPr>
    <w:rPr>
      <w:rFonts w:ascii="Times New Roman" w:eastAsia="Times New Roman" w:hAnsi="Times New Roman" w:cs="Times New Roman"/>
      <w:color w:val="000000"/>
      <w:sz w:val="24"/>
      <w:szCs w:val="20"/>
      <w:lang w:eastAsia="de-DE"/>
    </w:rPr>
  </w:style>
  <w:style w:type="character" w:customStyle="1" w:styleId="A2">
    <w:name w:val="A2"/>
    <w:uiPriority w:val="99"/>
    <w:rsid w:val="005D5F99"/>
    <w:rPr>
      <w:rFonts w:cs="Helvetica 95 Black"/>
      <w:b/>
      <w:bCs/>
      <w:color w:val="000000"/>
      <w:sz w:val="21"/>
      <w:szCs w:val="21"/>
    </w:rPr>
  </w:style>
  <w:style w:type="paragraph" w:customStyle="1" w:styleId="Pa5">
    <w:name w:val="Pa5"/>
    <w:basedOn w:val="Default"/>
    <w:next w:val="Default"/>
    <w:uiPriority w:val="99"/>
    <w:rsid w:val="005D5F99"/>
    <w:pPr>
      <w:spacing w:line="241" w:lineRule="atLeast"/>
    </w:pPr>
    <w:rPr>
      <w:rFonts w:ascii="Helvetica" w:eastAsiaTheme="minorHAnsi" w:hAnsi="Helvetica" w:cstheme="minorBidi"/>
      <w:color w:val="auto"/>
      <w:lang w:eastAsia="en-US"/>
    </w:rPr>
  </w:style>
  <w:style w:type="paragraph" w:customStyle="1" w:styleId="MTablecaption">
    <w:name w:val="M_Tablecaption"/>
    <w:basedOn w:val="Normal"/>
    <w:rsid w:val="005D5F99"/>
    <w:pPr>
      <w:spacing w:before="240" w:after="0" w:line="340" w:lineRule="atLeast"/>
      <w:jc w:val="center"/>
    </w:pPr>
    <w:rPr>
      <w:rFonts w:ascii="Times New Roman" w:eastAsia="Times New Roman" w:hAnsi="Times New Roman" w:cs="Times New Roman"/>
      <w:color w:val="000000"/>
      <w:sz w:val="24"/>
      <w:szCs w:val="20"/>
      <w:lang w:eastAsia="de-DE"/>
    </w:rPr>
  </w:style>
  <w:style w:type="table" w:styleId="ColorfulGrid-Accent3">
    <w:name w:val="Colorful Grid Accent 3"/>
    <w:basedOn w:val="TableNormal"/>
    <w:uiPriority w:val="73"/>
    <w:rsid w:val="005D5F99"/>
    <w:pPr>
      <w:spacing w:after="0" w:line="240" w:lineRule="auto"/>
    </w:pPr>
    <w:rPr>
      <w:rFonts w:ascii="Times New Roman" w:eastAsia="SimSun" w:hAnsi="Times New Roman" w:cs="Times New Roman"/>
      <w:color w:val="000000" w:themeColor="text1"/>
      <w:sz w:val="20"/>
      <w:szCs w:val="20"/>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customStyle="1" w:styleId="TTPParagraph1st">
    <w:name w:val="TTP Paragraph (1st)"/>
    <w:basedOn w:val="Normal"/>
    <w:next w:val="TTPParagraphothers"/>
    <w:uiPriority w:val="99"/>
    <w:rsid w:val="005D5F99"/>
    <w:pPr>
      <w:autoSpaceDE w:val="0"/>
      <w:autoSpaceDN w:val="0"/>
      <w:spacing w:after="0" w:line="240" w:lineRule="auto"/>
      <w:jc w:val="both"/>
    </w:pPr>
    <w:rPr>
      <w:rFonts w:ascii="Times New Roman" w:eastAsia="Times New Roman" w:hAnsi="Times New Roman" w:cs="Times New Roman"/>
      <w:sz w:val="24"/>
      <w:szCs w:val="24"/>
    </w:rPr>
  </w:style>
  <w:style w:type="paragraph" w:customStyle="1" w:styleId="TTPParagraphothers">
    <w:name w:val="TTP Paragraph (others)"/>
    <w:basedOn w:val="TTPParagraph1st"/>
    <w:uiPriority w:val="99"/>
    <w:rsid w:val="005D5F99"/>
    <w:pPr>
      <w:ind w:firstLine="283"/>
    </w:pPr>
  </w:style>
  <w:style w:type="paragraph" w:customStyle="1" w:styleId="CM6">
    <w:name w:val="CM6"/>
    <w:basedOn w:val="Default"/>
    <w:next w:val="Default"/>
    <w:uiPriority w:val="99"/>
    <w:rsid w:val="005D5F99"/>
    <w:pPr>
      <w:spacing w:line="276" w:lineRule="atLeast"/>
    </w:pPr>
    <w:rPr>
      <w:rFonts w:eastAsiaTheme="minorHAnsi"/>
      <w:color w:val="auto"/>
      <w:lang w:eastAsia="en-US"/>
    </w:rPr>
  </w:style>
  <w:style w:type="table" w:styleId="MediumGrid1-Accent6">
    <w:name w:val="Medium Grid 1 Accent 6"/>
    <w:basedOn w:val="TableNormal"/>
    <w:uiPriority w:val="67"/>
    <w:rsid w:val="005D5F99"/>
    <w:pPr>
      <w:spacing w:after="0" w:line="240" w:lineRule="auto"/>
      <w:ind w:left="-692" w:hanging="446"/>
      <w:jc w:val="right"/>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4">
    <w:name w:val="Medium Grid 1 Accent 4"/>
    <w:basedOn w:val="TableNormal"/>
    <w:uiPriority w:val="67"/>
    <w:rsid w:val="005D5F99"/>
    <w:pPr>
      <w:spacing w:after="0" w:line="240" w:lineRule="auto"/>
      <w:ind w:left="-692" w:hanging="446"/>
      <w:jc w:val="right"/>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List-Accent3">
    <w:name w:val="Light List Accent 3"/>
    <w:basedOn w:val="TableNormal"/>
    <w:uiPriority w:val="61"/>
    <w:rsid w:val="005D5F99"/>
    <w:pPr>
      <w:spacing w:after="0" w:line="240" w:lineRule="auto"/>
      <w:ind w:left="-692" w:hanging="446"/>
      <w:jc w:val="right"/>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ColorfulList-Accent6">
    <w:name w:val="Colorful List Accent 6"/>
    <w:basedOn w:val="TableNormal"/>
    <w:uiPriority w:val="72"/>
    <w:rsid w:val="005D5F99"/>
    <w:pPr>
      <w:spacing w:after="0" w:line="240" w:lineRule="auto"/>
      <w:ind w:left="-692" w:hanging="446"/>
      <w:jc w:val="right"/>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MediumList1-Accent3">
    <w:name w:val="Medium List 1 Accent 3"/>
    <w:basedOn w:val="TableNormal"/>
    <w:uiPriority w:val="65"/>
    <w:rsid w:val="005D5F99"/>
    <w:pPr>
      <w:spacing w:after="0" w:line="240" w:lineRule="auto"/>
      <w:ind w:left="-692" w:hanging="446"/>
      <w:jc w:val="right"/>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LightGrid-Accent3">
    <w:name w:val="Light Grid Accent 3"/>
    <w:basedOn w:val="TableNormal"/>
    <w:uiPriority w:val="62"/>
    <w:rsid w:val="005D5F99"/>
    <w:pPr>
      <w:spacing w:after="0" w:line="240" w:lineRule="auto"/>
      <w:ind w:left="-692" w:hanging="446"/>
      <w:jc w:val="right"/>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TTPAbstract">
    <w:name w:val="TTP Abstract"/>
    <w:basedOn w:val="Normal"/>
    <w:next w:val="Normal"/>
    <w:uiPriority w:val="99"/>
    <w:rsid w:val="005D5F99"/>
    <w:pPr>
      <w:autoSpaceDE w:val="0"/>
      <w:autoSpaceDN w:val="0"/>
      <w:spacing w:before="360" w:after="0" w:line="240" w:lineRule="auto"/>
      <w:jc w:val="both"/>
    </w:pPr>
    <w:rPr>
      <w:rFonts w:ascii="Times New Roman" w:eastAsia="Times New Roman" w:hAnsi="Times New Roman" w:cs="Times New Roman"/>
      <w:sz w:val="24"/>
      <w:szCs w:val="24"/>
    </w:rPr>
  </w:style>
  <w:style w:type="paragraph" w:customStyle="1" w:styleId="TTPReference">
    <w:name w:val="TTP Reference"/>
    <w:basedOn w:val="Normal"/>
    <w:uiPriority w:val="99"/>
    <w:rsid w:val="005D5F99"/>
    <w:pPr>
      <w:tabs>
        <w:tab w:val="left" w:pos="426"/>
      </w:tabs>
      <w:autoSpaceDE w:val="0"/>
      <w:autoSpaceDN w:val="0"/>
      <w:spacing w:after="120" w:line="288" w:lineRule="atLeast"/>
      <w:jc w:val="both"/>
    </w:pPr>
    <w:rPr>
      <w:rFonts w:ascii="Times New Roman" w:eastAsia="Times New Roman" w:hAnsi="Times New Roman" w:cs="Times New Roman"/>
      <w:sz w:val="24"/>
      <w:szCs w:val="24"/>
      <w:lang w:val="de-DE"/>
    </w:rPr>
  </w:style>
  <w:style w:type="table" w:customStyle="1" w:styleId="LightShading2">
    <w:name w:val="Light Shading2"/>
    <w:basedOn w:val="TableNormal"/>
    <w:uiPriority w:val="60"/>
    <w:rsid w:val="005D5F99"/>
    <w:pPr>
      <w:spacing w:after="0" w:line="240" w:lineRule="auto"/>
      <w:ind w:left="-692" w:hanging="446"/>
      <w:jc w:val="right"/>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M18">
    <w:name w:val="CM18"/>
    <w:basedOn w:val="Default"/>
    <w:next w:val="Default"/>
    <w:uiPriority w:val="99"/>
    <w:rsid w:val="005D5F99"/>
    <w:pPr>
      <w:spacing w:line="240" w:lineRule="atLeast"/>
    </w:pPr>
    <w:rPr>
      <w:rFonts w:ascii="FDLJN F+ Adv Times" w:eastAsiaTheme="minorHAnsi" w:hAnsi="FDLJN F+ Adv Times" w:cstheme="minorBidi"/>
      <w:color w:val="auto"/>
      <w:lang w:eastAsia="en-US"/>
    </w:rPr>
  </w:style>
  <w:style w:type="paragraph" w:customStyle="1" w:styleId="CM44">
    <w:name w:val="CM44"/>
    <w:basedOn w:val="Default"/>
    <w:next w:val="Default"/>
    <w:uiPriority w:val="99"/>
    <w:rsid w:val="005D5F99"/>
    <w:rPr>
      <w:rFonts w:ascii="FDLJN F+ Adv Times" w:eastAsiaTheme="minorHAnsi" w:hAnsi="FDLJN F+ Adv Times" w:cstheme="minorBidi"/>
      <w:color w:val="auto"/>
      <w:lang w:eastAsia="en-US"/>
    </w:rPr>
  </w:style>
  <w:style w:type="paragraph" w:customStyle="1" w:styleId="CM46">
    <w:name w:val="CM46"/>
    <w:basedOn w:val="Default"/>
    <w:next w:val="Default"/>
    <w:uiPriority w:val="99"/>
    <w:rsid w:val="005D5F99"/>
    <w:rPr>
      <w:rFonts w:ascii="FDLJN F+ Adv Times" w:eastAsiaTheme="minorHAnsi" w:hAnsi="FDLJN F+ Adv Times" w:cstheme="minorBidi"/>
      <w:color w:val="auto"/>
      <w:lang w:eastAsia="en-US"/>
    </w:rPr>
  </w:style>
  <w:style w:type="table" w:styleId="LightGrid-Accent5">
    <w:name w:val="Light Grid Accent 5"/>
    <w:basedOn w:val="TableNormal"/>
    <w:uiPriority w:val="62"/>
    <w:rsid w:val="005D5F99"/>
    <w:pPr>
      <w:spacing w:after="0" w:line="240" w:lineRule="auto"/>
      <w:ind w:left="-692" w:hanging="446"/>
      <w:jc w:val="right"/>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ListParagraphChar">
    <w:name w:val="List Paragraph Char"/>
    <w:link w:val="ListParagraph"/>
    <w:uiPriority w:val="34"/>
    <w:rsid w:val="005D5F99"/>
    <w:rPr>
      <w:rFonts w:eastAsiaTheme="minorEastAsia"/>
      <w:lang w:val="en-US" w:eastAsia="zh-CN"/>
    </w:rPr>
  </w:style>
  <w:style w:type="character" w:customStyle="1" w:styleId="chemf">
    <w:name w:val="chemf"/>
    <w:basedOn w:val="DefaultParagraphFont"/>
    <w:rsid w:val="005D5F99"/>
  </w:style>
  <w:style w:type="character" w:customStyle="1" w:styleId="citation">
    <w:name w:val="citation"/>
    <w:basedOn w:val="DefaultParagraphFont"/>
    <w:rsid w:val="005D5F99"/>
  </w:style>
  <w:style w:type="character" w:customStyle="1" w:styleId="plainlinks">
    <w:name w:val="plainlinks"/>
    <w:basedOn w:val="DefaultParagraphFont"/>
    <w:rsid w:val="005D5F99"/>
  </w:style>
  <w:style w:type="character" w:customStyle="1" w:styleId="DeclareFormThesisTitle">
    <w:name w:val="DeclareFormThesisTitle"/>
    <w:basedOn w:val="DefaultParagraphFont"/>
    <w:uiPriority w:val="1"/>
    <w:rsid w:val="005D5F99"/>
    <w:rPr>
      <w:rFonts w:ascii="Century Gothic" w:hAnsi="Century Gothic"/>
      <w:b/>
      <w:caps/>
      <w:sz w:val="20"/>
    </w:rPr>
  </w:style>
  <w:style w:type="character" w:customStyle="1" w:styleId="DeclareFormNormalText">
    <w:name w:val="DeclareFormNormalText"/>
    <w:basedOn w:val="DefaultParagraphFont"/>
    <w:uiPriority w:val="1"/>
    <w:rsid w:val="005D5F99"/>
    <w:rPr>
      <w:rFonts w:ascii="Century Gothic" w:hAnsi="Century Gothic"/>
      <w:sz w:val="20"/>
    </w:rPr>
  </w:style>
  <w:style w:type="paragraph" w:customStyle="1" w:styleId="TextBody">
    <w:name w:val="TextBody"/>
    <w:basedOn w:val="Normal"/>
    <w:rsid w:val="005D5F99"/>
    <w:pPr>
      <w:spacing w:after="0" w:line="360" w:lineRule="auto"/>
      <w:ind w:firstLine="397"/>
      <w:jc w:val="both"/>
    </w:pPr>
    <w:rPr>
      <w:rFonts w:ascii="Times New Roman" w:eastAsia="MS Mincho" w:hAnsi="Times New Roman"/>
      <w:sz w:val="20"/>
      <w:szCs w:val="20"/>
    </w:rPr>
  </w:style>
  <w:style w:type="paragraph" w:styleId="BodyText3">
    <w:name w:val="Body Text 3"/>
    <w:basedOn w:val="Normal"/>
    <w:link w:val="BodyText3Char"/>
    <w:unhideWhenUsed/>
    <w:rsid w:val="005D5F99"/>
    <w:pPr>
      <w:spacing w:after="120"/>
      <w:jc w:val="both"/>
    </w:pPr>
    <w:rPr>
      <w:rFonts w:cs="Arial"/>
      <w:sz w:val="16"/>
      <w:szCs w:val="16"/>
    </w:rPr>
  </w:style>
  <w:style w:type="character" w:customStyle="1" w:styleId="BodyText3Char">
    <w:name w:val="Body Text 3 Char"/>
    <w:basedOn w:val="DefaultParagraphFont"/>
    <w:link w:val="BodyText3"/>
    <w:rsid w:val="005D5F99"/>
    <w:rPr>
      <w:rFonts w:ascii="Calibri" w:eastAsia="Calibri" w:hAnsi="Calibri" w:cs="Arial"/>
      <w:sz w:val="16"/>
      <w:szCs w:val="16"/>
      <w:lang w:val="en-US"/>
    </w:rPr>
  </w:style>
  <w:style w:type="paragraph" w:customStyle="1" w:styleId="BodyText2">
    <w:name w:val="Body Text+2"/>
    <w:basedOn w:val="Default"/>
    <w:next w:val="Default"/>
    <w:uiPriority w:val="99"/>
    <w:rsid w:val="005D5F99"/>
    <w:rPr>
      <w:rFonts w:eastAsia="Calibri"/>
      <w:color w:val="auto"/>
      <w:lang w:eastAsia="en-US"/>
    </w:rPr>
  </w:style>
  <w:style w:type="paragraph" w:customStyle="1" w:styleId="BodyTextIndent1">
    <w:name w:val="Body Text Indent+1"/>
    <w:basedOn w:val="Default"/>
    <w:next w:val="Default"/>
    <w:uiPriority w:val="99"/>
    <w:rsid w:val="005D5F99"/>
    <w:rPr>
      <w:rFonts w:eastAsia="Calibri"/>
      <w:color w:val="auto"/>
      <w:lang w:eastAsia="en-US"/>
    </w:rPr>
  </w:style>
  <w:style w:type="paragraph" w:customStyle="1" w:styleId="Normal7">
    <w:name w:val="Normal+7"/>
    <w:basedOn w:val="Default"/>
    <w:next w:val="Default"/>
    <w:uiPriority w:val="99"/>
    <w:rsid w:val="005D5F99"/>
    <w:rPr>
      <w:rFonts w:eastAsia="Calibri"/>
      <w:color w:val="auto"/>
      <w:lang w:eastAsia="en-US"/>
    </w:rPr>
  </w:style>
  <w:style w:type="paragraph" w:customStyle="1" w:styleId="MRefer">
    <w:name w:val="M_Refer"/>
    <w:basedOn w:val="Normal"/>
    <w:rsid w:val="005D5F99"/>
    <w:pPr>
      <w:spacing w:after="0" w:line="340" w:lineRule="atLeast"/>
      <w:ind w:left="454" w:hanging="454"/>
      <w:jc w:val="both"/>
    </w:pPr>
    <w:rPr>
      <w:rFonts w:ascii="Times New Roman" w:hAnsi="Times New Roman"/>
      <w:color w:val="000000"/>
      <w:sz w:val="24"/>
      <w:szCs w:val="20"/>
      <w:lang w:eastAsia="de-DE"/>
    </w:rPr>
  </w:style>
  <w:style w:type="character" w:customStyle="1" w:styleId="phraseanchor">
    <w:name w:val="phrase_anchor"/>
    <w:basedOn w:val="DefaultParagraphFont"/>
    <w:rsid w:val="005D5F99"/>
  </w:style>
  <w:style w:type="paragraph" w:customStyle="1" w:styleId="ELECnormalstyle">
    <w:name w:val="ELEC_normal_style"/>
    <w:basedOn w:val="Normal"/>
    <w:rsid w:val="005D5F99"/>
    <w:pPr>
      <w:widowControl w:val="0"/>
      <w:spacing w:after="0" w:line="230" w:lineRule="atLeast"/>
      <w:ind w:firstLine="181"/>
      <w:jc w:val="both"/>
    </w:pPr>
    <w:rPr>
      <w:rFonts w:ascii="Times New Roman" w:eastAsia="MS Mincho" w:hAnsi="Times New Roman"/>
      <w:noProof/>
      <w:kern w:val="14"/>
      <w:sz w:val="18"/>
      <w:szCs w:val="20"/>
      <w:lang w:eastAsia="ja-JP"/>
    </w:rPr>
  </w:style>
  <w:style w:type="paragraph" w:customStyle="1" w:styleId="References">
    <w:name w:val="References"/>
    <w:basedOn w:val="Normal"/>
    <w:rsid w:val="005D5F99"/>
    <w:pPr>
      <w:numPr>
        <w:numId w:val="3"/>
      </w:numPr>
      <w:spacing w:after="0" w:line="360" w:lineRule="auto"/>
      <w:jc w:val="both"/>
    </w:pPr>
    <w:rPr>
      <w:rFonts w:ascii="Times New Roman" w:hAnsi="Times New Roman"/>
      <w:sz w:val="16"/>
      <w:szCs w:val="20"/>
    </w:rPr>
  </w:style>
  <w:style w:type="paragraph" w:customStyle="1" w:styleId="ELECmaintitle">
    <w:name w:val="ELEC_main_title"/>
    <w:basedOn w:val="Normal"/>
    <w:rsid w:val="005D5F99"/>
    <w:pPr>
      <w:widowControl w:val="0"/>
      <w:snapToGrid w:val="0"/>
      <w:spacing w:before="120" w:after="120" w:line="230" w:lineRule="atLeast"/>
      <w:jc w:val="center"/>
    </w:pPr>
    <w:rPr>
      <w:rFonts w:ascii="Times New Roman" w:eastAsia="MS Mincho" w:hAnsi="Times New Roman"/>
      <w:noProof/>
      <w:kern w:val="14"/>
      <w:sz w:val="32"/>
      <w:szCs w:val="20"/>
      <w:lang w:eastAsia="ja-JP"/>
    </w:rPr>
  </w:style>
  <w:style w:type="character" w:styleId="PageNumber">
    <w:name w:val="page number"/>
    <w:basedOn w:val="DefaultParagraphFont"/>
    <w:rsid w:val="005D5F99"/>
  </w:style>
  <w:style w:type="paragraph" w:customStyle="1" w:styleId="PARAGRAPHnoindent">
    <w:name w:val="PARAGRAPH (no indent)"/>
    <w:basedOn w:val="Normal"/>
    <w:next w:val="Normal"/>
    <w:rsid w:val="005D5F99"/>
    <w:pPr>
      <w:widowControl w:val="0"/>
      <w:spacing w:after="0" w:line="230" w:lineRule="exact"/>
      <w:jc w:val="both"/>
    </w:pPr>
    <w:rPr>
      <w:rFonts w:ascii="Palatino" w:hAnsi="Palatino"/>
      <w:kern w:val="16"/>
      <w:sz w:val="19"/>
      <w:szCs w:val="20"/>
    </w:rPr>
  </w:style>
  <w:style w:type="paragraph" w:customStyle="1" w:styleId="PARAGRAPH">
    <w:name w:val="PARAGRAPH"/>
    <w:basedOn w:val="Normal"/>
    <w:rsid w:val="005D5F99"/>
    <w:pPr>
      <w:widowControl w:val="0"/>
      <w:spacing w:after="0" w:line="230" w:lineRule="exact"/>
      <w:ind w:firstLine="240"/>
      <w:jc w:val="both"/>
    </w:pPr>
    <w:rPr>
      <w:rFonts w:ascii="Palatino" w:hAnsi="Palatino"/>
      <w:kern w:val="16"/>
      <w:sz w:val="19"/>
      <w:szCs w:val="20"/>
    </w:rPr>
  </w:style>
  <w:style w:type="paragraph" w:customStyle="1" w:styleId="FigCaption">
    <w:name w:val="FigCaption"/>
    <w:basedOn w:val="Normal"/>
    <w:rsid w:val="005D5F99"/>
    <w:pPr>
      <w:keepLines/>
      <w:spacing w:beforeLines="100" w:afterLines="100" w:after="0" w:line="360" w:lineRule="auto"/>
      <w:jc w:val="center"/>
    </w:pPr>
    <w:rPr>
      <w:rFonts w:ascii="Times New Roman" w:eastAsia="MS Mincho" w:hAnsi="Times New Roman"/>
      <w:color w:val="000000"/>
      <w:sz w:val="16"/>
      <w:szCs w:val="16"/>
    </w:rPr>
  </w:style>
  <w:style w:type="paragraph" w:styleId="BodyTextIndent2">
    <w:name w:val="Body Text Indent 2"/>
    <w:basedOn w:val="Normal"/>
    <w:link w:val="BodyTextIndent2Char"/>
    <w:uiPriority w:val="99"/>
    <w:semiHidden/>
    <w:unhideWhenUsed/>
    <w:rsid w:val="005D5F99"/>
    <w:pPr>
      <w:spacing w:after="120" w:line="480" w:lineRule="auto"/>
      <w:ind w:left="283"/>
      <w:jc w:val="both"/>
    </w:pPr>
    <w:rPr>
      <w:rFonts w:cs="Arial"/>
      <w:sz w:val="24"/>
    </w:rPr>
  </w:style>
  <w:style w:type="character" w:customStyle="1" w:styleId="BodyTextIndent2Char">
    <w:name w:val="Body Text Indent 2 Char"/>
    <w:basedOn w:val="DefaultParagraphFont"/>
    <w:link w:val="BodyTextIndent2"/>
    <w:uiPriority w:val="99"/>
    <w:semiHidden/>
    <w:rsid w:val="005D5F99"/>
    <w:rPr>
      <w:rFonts w:ascii="Calibri" w:eastAsia="Calibri" w:hAnsi="Calibri" w:cs="Arial"/>
      <w:sz w:val="24"/>
      <w:lang w:val="en-US"/>
    </w:rPr>
  </w:style>
  <w:style w:type="paragraph" w:styleId="BodyTextIndent3">
    <w:name w:val="Body Text Indent 3"/>
    <w:basedOn w:val="Normal"/>
    <w:link w:val="BodyTextIndent3Char"/>
    <w:uiPriority w:val="99"/>
    <w:semiHidden/>
    <w:unhideWhenUsed/>
    <w:rsid w:val="005D5F99"/>
    <w:pPr>
      <w:spacing w:after="120"/>
      <w:ind w:left="283"/>
      <w:jc w:val="both"/>
    </w:pPr>
    <w:rPr>
      <w:rFonts w:cs="Arial"/>
      <w:sz w:val="16"/>
      <w:szCs w:val="16"/>
    </w:rPr>
  </w:style>
  <w:style w:type="character" w:customStyle="1" w:styleId="BodyTextIndent3Char">
    <w:name w:val="Body Text Indent 3 Char"/>
    <w:basedOn w:val="DefaultParagraphFont"/>
    <w:link w:val="BodyTextIndent3"/>
    <w:uiPriority w:val="99"/>
    <w:semiHidden/>
    <w:rsid w:val="005D5F99"/>
    <w:rPr>
      <w:rFonts w:ascii="Calibri" w:eastAsia="Calibri" w:hAnsi="Calibri" w:cs="Arial"/>
      <w:sz w:val="16"/>
      <w:szCs w:val="16"/>
      <w:lang w:val="en-US"/>
    </w:rPr>
  </w:style>
  <w:style w:type="paragraph" w:customStyle="1" w:styleId="Heading17">
    <w:name w:val="Heading 1+7"/>
    <w:basedOn w:val="Default"/>
    <w:next w:val="Default"/>
    <w:uiPriority w:val="99"/>
    <w:rsid w:val="005D5F99"/>
    <w:rPr>
      <w:rFonts w:eastAsia="Calibri"/>
      <w:color w:val="auto"/>
      <w:lang w:eastAsia="en-US"/>
    </w:rPr>
  </w:style>
  <w:style w:type="paragraph" w:customStyle="1" w:styleId="BodyTextIndent7">
    <w:name w:val="Body Text Indent+7"/>
    <w:basedOn w:val="Default"/>
    <w:next w:val="Default"/>
    <w:uiPriority w:val="99"/>
    <w:rsid w:val="005D5F99"/>
    <w:rPr>
      <w:rFonts w:eastAsia="Calibri"/>
      <w:color w:val="auto"/>
      <w:lang w:eastAsia="en-US"/>
    </w:rPr>
  </w:style>
  <w:style w:type="paragraph" w:customStyle="1" w:styleId="Normal16">
    <w:name w:val="Normal+16"/>
    <w:basedOn w:val="Default"/>
    <w:next w:val="Default"/>
    <w:uiPriority w:val="99"/>
    <w:rsid w:val="005D5F99"/>
    <w:rPr>
      <w:rFonts w:eastAsia="Calibri"/>
      <w:color w:val="auto"/>
      <w:lang w:eastAsia="en-US"/>
    </w:rPr>
  </w:style>
  <w:style w:type="paragraph" w:customStyle="1" w:styleId="BodyTextIndent25">
    <w:name w:val="Body Text Indent 2+5"/>
    <w:basedOn w:val="Default"/>
    <w:next w:val="Default"/>
    <w:uiPriority w:val="99"/>
    <w:rsid w:val="005D5F99"/>
    <w:rPr>
      <w:rFonts w:eastAsia="Calibri"/>
      <w:color w:val="auto"/>
      <w:lang w:eastAsia="en-US"/>
    </w:rPr>
  </w:style>
  <w:style w:type="paragraph" w:customStyle="1" w:styleId="yiv3291460153msonormal">
    <w:name w:val="yiv3291460153msonormal"/>
    <w:basedOn w:val="Normal"/>
    <w:rsid w:val="005D5F99"/>
    <w:pPr>
      <w:spacing w:before="100" w:beforeAutospacing="1" w:after="100" w:afterAutospacing="1" w:line="360" w:lineRule="auto"/>
      <w:jc w:val="both"/>
    </w:pPr>
    <w:rPr>
      <w:rFonts w:ascii="Times New Roman" w:hAnsi="Times New Roman"/>
      <w:sz w:val="24"/>
    </w:rPr>
  </w:style>
  <w:style w:type="paragraph" w:customStyle="1" w:styleId="yiv3291460153">
    <w:name w:val="yiv3291460153"/>
    <w:basedOn w:val="Normal"/>
    <w:rsid w:val="005D5F99"/>
    <w:pPr>
      <w:spacing w:before="100" w:beforeAutospacing="1" w:after="100" w:afterAutospacing="1" w:line="360" w:lineRule="auto"/>
      <w:jc w:val="both"/>
    </w:pPr>
    <w:rPr>
      <w:rFonts w:ascii="Times New Roman" w:hAnsi="Times New Roman"/>
      <w:sz w:val="24"/>
    </w:rPr>
  </w:style>
  <w:style w:type="paragraph" w:customStyle="1" w:styleId="ELEC">
    <w:name w:val="ELEC_行"/>
    <w:basedOn w:val="Normal"/>
    <w:rsid w:val="005D5F99"/>
    <w:pPr>
      <w:widowControl w:val="0"/>
      <w:spacing w:after="0" w:line="230" w:lineRule="atLeast"/>
      <w:jc w:val="center"/>
    </w:pPr>
    <w:rPr>
      <w:rFonts w:ascii="Times New Roman" w:eastAsia="MS Mincho" w:hAnsi="Times New Roman"/>
      <w:noProof/>
      <w:kern w:val="14"/>
      <w:sz w:val="18"/>
      <w:szCs w:val="20"/>
      <w:lang w:eastAsia="ja-JP"/>
    </w:rPr>
  </w:style>
  <w:style w:type="character" w:styleId="SubtleEmphasis">
    <w:name w:val="Subtle Emphasis"/>
    <w:basedOn w:val="DefaultParagraphFont"/>
    <w:uiPriority w:val="19"/>
    <w:qFormat/>
    <w:rsid w:val="005D5F99"/>
    <w:rPr>
      <w:i/>
      <w:iCs/>
      <w:color w:val="808080" w:themeColor="text1" w:themeTint="7F"/>
    </w:rPr>
  </w:style>
  <w:style w:type="paragraph" w:customStyle="1" w:styleId="TableTitle">
    <w:name w:val="Table Title"/>
    <w:basedOn w:val="Normal"/>
    <w:rsid w:val="005D5F99"/>
    <w:pPr>
      <w:autoSpaceDE w:val="0"/>
      <w:autoSpaceDN w:val="0"/>
      <w:spacing w:after="0" w:line="360" w:lineRule="auto"/>
      <w:jc w:val="center"/>
    </w:pPr>
    <w:rPr>
      <w:rFonts w:ascii="Times New Roman" w:hAnsi="Times New Roman"/>
      <w:smallCaps/>
      <w:sz w:val="16"/>
      <w:szCs w:val="16"/>
    </w:rPr>
  </w:style>
  <w:style w:type="paragraph" w:customStyle="1" w:styleId="EndNoteBibliography">
    <w:name w:val="EndNote Bibliography"/>
    <w:basedOn w:val="Normal"/>
    <w:link w:val="EndNoteBibliographyChar"/>
    <w:rsid w:val="005D5F99"/>
    <w:pPr>
      <w:spacing w:after="0" w:line="240" w:lineRule="auto"/>
      <w:jc w:val="both"/>
    </w:pPr>
    <w:rPr>
      <w:noProof/>
      <w:szCs w:val="20"/>
    </w:rPr>
  </w:style>
  <w:style w:type="character" w:customStyle="1" w:styleId="EndNoteBibliographyChar">
    <w:name w:val="EndNote Bibliography Char"/>
    <w:link w:val="EndNoteBibliography"/>
    <w:rsid w:val="005D5F99"/>
    <w:rPr>
      <w:rFonts w:ascii="Calibri" w:hAnsi="Calibri" w:cs="Calibri"/>
      <w:noProof/>
      <w:szCs w:val="20"/>
      <w:lang w:val="en-US"/>
    </w:rPr>
  </w:style>
  <w:style w:type="paragraph" w:customStyle="1" w:styleId="Abstract0">
    <w:name w:val="Abstract"/>
    <w:basedOn w:val="Normal"/>
    <w:next w:val="Normal"/>
    <w:rsid w:val="005D5F99"/>
    <w:pPr>
      <w:autoSpaceDE w:val="0"/>
      <w:autoSpaceDN w:val="0"/>
      <w:spacing w:before="20" w:after="0" w:line="360" w:lineRule="auto"/>
      <w:ind w:firstLine="202"/>
      <w:jc w:val="both"/>
    </w:pPr>
    <w:rPr>
      <w:rFonts w:ascii="Times New Roman" w:hAnsi="Times New Roman"/>
      <w:b/>
      <w:bCs/>
      <w:sz w:val="18"/>
      <w:szCs w:val="18"/>
    </w:rPr>
  </w:style>
  <w:style w:type="paragraph" w:customStyle="1" w:styleId="Authors0">
    <w:name w:val="Authors"/>
    <w:basedOn w:val="Normal"/>
    <w:next w:val="Normal"/>
    <w:rsid w:val="005D5F99"/>
    <w:pPr>
      <w:framePr w:w="9072" w:hSpace="187" w:vSpace="187" w:wrap="notBeside" w:vAnchor="text" w:hAnchor="page" w:xAlign="center" w:y="1"/>
      <w:autoSpaceDE w:val="0"/>
      <w:autoSpaceDN w:val="0"/>
      <w:spacing w:after="320" w:line="360" w:lineRule="auto"/>
      <w:jc w:val="center"/>
    </w:pPr>
    <w:rPr>
      <w:rFonts w:ascii="Times New Roman" w:hAnsi="Times New Roman"/>
      <w:sz w:val="24"/>
    </w:rPr>
  </w:style>
  <w:style w:type="character" w:customStyle="1" w:styleId="MemberType">
    <w:name w:val="MemberType"/>
    <w:rsid w:val="005D5F99"/>
    <w:rPr>
      <w:rFonts w:ascii="Times New Roman" w:hAnsi="Times New Roman" w:cs="Times New Roman"/>
      <w:i/>
      <w:iCs/>
      <w:sz w:val="22"/>
      <w:szCs w:val="22"/>
    </w:rPr>
  </w:style>
  <w:style w:type="paragraph" w:customStyle="1" w:styleId="IndexTerms">
    <w:name w:val="IndexTerms"/>
    <w:basedOn w:val="Normal"/>
    <w:next w:val="Normal"/>
    <w:rsid w:val="005D5F99"/>
    <w:pPr>
      <w:autoSpaceDE w:val="0"/>
      <w:autoSpaceDN w:val="0"/>
      <w:spacing w:after="0" w:line="360" w:lineRule="auto"/>
      <w:ind w:firstLine="202"/>
      <w:jc w:val="both"/>
    </w:pPr>
    <w:rPr>
      <w:rFonts w:ascii="Times New Roman" w:hAnsi="Times New Roman"/>
      <w:b/>
      <w:bCs/>
      <w:sz w:val="18"/>
      <w:szCs w:val="18"/>
    </w:rPr>
  </w:style>
  <w:style w:type="paragraph" w:customStyle="1" w:styleId="FigureCaption">
    <w:name w:val="Figure Caption"/>
    <w:basedOn w:val="Normal"/>
    <w:rsid w:val="005D5F99"/>
    <w:pPr>
      <w:autoSpaceDE w:val="0"/>
      <w:autoSpaceDN w:val="0"/>
      <w:spacing w:after="0" w:line="360" w:lineRule="auto"/>
      <w:jc w:val="both"/>
    </w:pPr>
    <w:rPr>
      <w:rFonts w:ascii="Times New Roman" w:hAnsi="Times New Roman"/>
      <w:sz w:val="16"/>
      <w:szCs w:val="16"/>
    </w:rPr>
  </w:style>
  <w:style w:type="paragraph" w:customStyle="1" w:styleId="ReferenceHead">
    <w:name w:val="Reference Head"/>
    <w:basedOn w:val="Heading1"/>
    <w:rsid w:val="005D5F99"/>
    <w:pPr>
      <w:autoSpaceDE w:val="0"/>
      <w:autoSpaceDN w:val="0"/>
      <w:spacing w:before="240" w:after="80"/>
      <w:jc w:val="center"/>
    </w:pPr>
    <w:rPr>
      <w:rFonts w:eastAsiaTheme="minorHAnsi" w:cstheme="minorBidi"/>
      <w:b w:val="0"/>
      <w:bCs w:val="0"/>
      <w:smallCaps/>
      <w:kern w:val="28"/>
      <w:szCs w:val="20"/>
      <w:lang w:val="en-US"/>
    </w:rPr>
  </w:style>
  <w:style w:type="paragraph" w:customStyle="1" w:styleId="Equation">
    <w:name w:val="Equation"/>
    <w:basedOn w:val="Normal"/>
    <w:next w:val="Normal"/>
    <w:rsid w:val="005D5F99"/>
    <w:pPr>
      <w:widowControl w:val="0"/>
      <w:tabs>
        <w:tab w:val="right" w:pos="5040"/>
      </w:tabs>
      <w:autoSpaceDE w:val="0"/>
      <w:autoSpaceDN w:val="0"/>
      <w:spacing w:after="0" w:line="252" w:lineRule="auto"/>
      <w:jc w:val="both"/>
    </w:pPr>
    <w:rPr>
      <w:rFonts w:ascii="Times New Roman" w:hAnsi="Times New Roman"/>
      <w:sz w:val="20"/>
      <w:szCs w:val="20"/>
    </w:rPr>
  </w:style>
  <w:style w:type="character" w:styleId="FollowedHyperlink">
    <w:name w:val="FollowedHyperlink"/>
    <w:rsid w:val="005D5F99"/>
    <w:rPr>
      <w:color w:val="800080"/>
      <w:u w:val="single"/>
    </w:rPr>
  </w:style>
  <w:style w:type="paragraph" w:customStyle="1" w:styleId="Title1">
    <w:name w:val="Title1"/>
    <w:basedOn w:val="Normal"/>
    <w:next w:val="Normal"/>
    <w:rsid w:val="005D5F99"/>
    <w:pPr>
      <w:widowControl w:val="0"/>
      <w:wordWrap w:val="0"/>
      <w:spacing w:after="0" w:line="360" w:lineRule="auto"/>
      <w:ind w:firstLine="284"/>
      <w:jc w:val="center"/>
    </w:pPr>
    <w:rPr>
      <w:rFonts w:ascii="Times New Roman" w:eastAsia="DotumChe" w:hAnsi="Times New Roman"/>
      <w:b/>
      <w:kern w:val="2"/>
      <w:sz w:val="28"/>
      <w:szCs w:val="20"/>
      <w:lang w:eastAsia="ko-KR"/>
    </w:rPr>
  </w:style>
  <w:style w:type="paragraph" w:customStyle="1" w:styleId="InsideFrame">
    <w:name w:val="Inside Frame"/>
    <w:basedOn w:val="Normal"/>
    <w:rsid w:val="005D5F99"/>
    <w:pPr>
      <w:framePr w:w="4634" w:h="981" w:hSpace="142" w:wrap="around" w:vAnchor="page" w:hAnchor="page" w:x="1111" w:y="14723"/>
      <w:widowControl w:val="0"/>
      <w:pBdr>
        <w:top w:val="single" w:sz="6" w:space="1" w:color="auto"/>
      </w:pBdr>
      <w:wordWrap w:val="0"/>
      <w:spacing w:after="0" w:line="360" w:lineRule="auto"/>
      <w:jc w:val="both"/>
    </w:pPr>
    <w:rPr>
      <w:rFonts w:ascii="Times New Roman" w:eastAsia="BatangChe" w:hAnsi="Times New Roman"/>
      <w:kern w:val="2"/>
      <w:sz w:val="16"/>
      <w:szCs w:val="20"/>
      <w:lang w:eastAsia="ko-KR"/>
    </w:rPr>
  </w:style>
  <w:style w:type="character" w:customStyle="1" w:styleId="A5">
    <w:name w:val="A5"/>
    <w:rsid w:val="005D5F99"/>
    <w:rPr>
      <w:color w:val="00529F"/>
      <w:sz w:val="20"/>
      <w:szCs w:val="20"/>
    </w:rPr>
  </w:style>
  <w:style w:type="paragraph" w:styleId="ListBullet">
    <w:name w:val="List Bullet"/>
    <w:basedOn w:val="Normal"/>
    <w:uiPriority w:val="36"/>
    <w:unhideWhenUsed/>
    <w:qFormat/>
    <w:rsid w:val="005D5F99"/>
    <w:pPr>
      <w:tabs>
        <w:tab w:val="num" w:pos="720"/>
      </w:tabs>
      <w:spacing w:after="0"/>
      <w:ind w:left="720" w:hanging="720"/>
      <w:jc w:val="both"/>
    </w:pPr>
    <w:rPr>
      <w:color w:val="000000"/>
      <w:sz w:val="24"/>
      <w:szCs w:val="20"/>
    </w:rPr>
  </w:style>
  <w:style w:type="character" w:customStyle="1" w:styleId="snippet">
    <w:name w:val="snippet"/>
    <w:basedOn w:val="DefaultParagraphFont"/>
    <w:rsid w:val="005D5F99"/>
  </w:style>
  <w:style w:type="paragraph" w:customStyle="1" w:styleId="EndNoteBibliographyTitle">
    <w:name w:val="EndNote Bibliography Title"/>
    <w:basedOn w:val="Normal"/>
    <w:link w:val="EndNoteBibliographyTitleChar"/>
    <w:rsid w:val="005D5F99"/>
    <w:pPr>
      <w:autoSpaceDE w:val="0"/>
      <w:autoSpaceDN w:val="0"/>
      <w:spacing w:after="0" w:line="360" w:lineRule="auto"/>
      <w:jc w:val="center"/>
    </w:pPr>
    <w:rPr>
      <w:noProof/>
      <w:szCs w:val="20"/>
    </w:rPr>
  </w:style>
  <w:style w:type="character" w:customStyle="1" w:styleId="EndNoteBibliographyTitleChar">
    <w:name w:val="EndNote Bibliography Title Char"/>
    <w:link w:val="EndNoteBibliographyTitle"/>
    <w:rsid w:val="005D5F99"/>
    <w:rPr>
      <w:rFonts w:ascii="Calibri" w:hAnsi="Calibri" w:cs="Calibri"/>
      <w:noProof/>
      <w:szCs w:val="20"/>
      <w:lang w:val="en-US"/>
    </w:rPr>
  </w:style>
  <w:style w:type="paragraph" w:customStyle="1" w:styleId="marginb3">
    <w:name w:val="marginb3"/>
    <w:basedOn w:val="Normal"/>
    <w:rsid w:val="005D5F99"/>
    <w:pPr>
      <w:spacing w:before="100" w:beforeAutospacing="1" w:after="100" w:afterAutospacing="1" w:line="360" w:lineRule="auto"/>
      <w:jc w:val="both"/>
    </w:pPr>
    <w:rPr>
      <w:rFonts w:ascii="Times New Roman" w:hAnsi="Times New Roman"/>
      <w:sz w:val="24"/>
    </w:rPr>
  </w:style>
  <w:style w:type="paragraph" w:customStyle="1" w:styleId="CompanyName">
    <w:name w:val="Company Name"/>
    <w:basedOn w:val="Normal"/>
    <w:rsid w:val="005D5F99"/>
    <w:pPr>
      <w:spacing w:before="960" w:line="288" w:lineRule="auto"/>
      <w:jc w:val="both"/>
    </w:pPr>
    <w:rPr>
      <w:rFonts w:ascii="Cambria" w:hAnsi="Cambria" w:cs="Arial"/>
      <w:caps/>
      <w:noProof/>
      <w:color w:val="000000"/>
      <w:spacing w:val="-10"/>
      <w:sz w:val="28"/>
      <w:lang w:eastAsia="ja-JP"/>
    </w:rPr>
  </w:style>
  <w:style w:type="paragraph" w:customStyle="1" w:styleId="RecipientAddress">
    <w:name w:val="Recipient Address"/>
    <w:basedOn w:val="Normal"/>
    <w:rsid w:val="005D5F99"/>
    <w:pPr>
      <w:spacing w:after="120" w:line="288" w:lineRule="auto"/>
      <w:jc w:val="both"/>
    </w:pPr>
    <w:rPr>
      <w:rFonts w:cs="Arial"/>
      <w:sz w:val="24"/>
      <w:lang w:eastAsia="ja-JP"/>
    </w:rPr>
  </w:style>
  <w:style w:type="paragraph" w:styleId="Salutation">
    <w:name w:val="Salutation"/>
    <w:basedOn w:val="Normal"/>
    <w:next w:val="Normal"/>
    <w:link w:val="SalutationChar"/>
    <w:uiPriority w:val="99"/>
    <w:unhideWhenUsed/>
    <w:rsid w:val="005D5F99"/>
    <w:pPr>
      <w:spacing w:before="720" w:after="720" w:line="288" w:lineRule="auto"/>
      <w:jc w:val="both"/>
    </w:pPr>
    <w:rPr>
      <w:rFonts w:ascii="Cambria" w:hAnsi="Cambria" w:cs="Arial"/>
      <w:caps/>
      <w:color w:val="1F497D"/>
      <w:spacing w:val="-10"/>
      <w:sz w:val="28"/>
      <w:lang w:eastAsia="ja-JP"/>
    </w:rPr>
  </w:style>
  <w:style w:type="character" w:customStyle="1" w:styleId="SalutationChar">
    <w:name w:val="Salutation Char"/>
    <w:basedOn w:val="DefaultParagraphFont"/>
    <w:link w:val="Salutation"/>
    <w:uiPriority w:val="99"/>
    <w:rsid w:val="005D5F99"/>
    <w:rPr>
      <w:rFonts w:ascii="Cambria" w:hAnsi="Cambria" w:cs="Arial"/>
      <w:caps/>
      <w:color w:val="1F497D"/>
      <w:spacing w:val="-10"/>
      <w:sz w:val="28"/>
      <w:lang w:val="en-US" w:eastAsia="ja-JP"/>
    </w:rPr>
  </w:style>
  <w:style w:type="paragraph" w:styleId="Date">
    <w:name w:val="Date"/>
    <w:basedOn w:val="Normal"/>
    <w:next w:val="Normal"/>
    <w:link w:val="DateChar"/>
    <w:unhideWhenUsed/>
    <w:rsid w:val="005D5F99"/>
    <w:pPr>
      <w:spacing w:line="360" w:lineRule="auto"/>
      <w:jc w:val="both"/>
    </w:pPr>
    <w:rPr>
      <w:rFonts w:cs="Arial"/>
      <w:b/>
      <w:color w:val="000000"/>
      <w:sz w:val="32"/>
      <w:lang w:eastAsia="ja-JP"/>
    </w:rPr>
  </w:style>
  <w:style w:type="character" w:customStyle="1" w:styleId="DateChar">
    <w:name w:val="Date Char"/>
    <w:basedOn w:val="DefaultParagraphFont"/>
    <w:link w:val="Date"/>
    <w:rsid w:val="005D5F99"/>
    <w:rPr>
      <w:rFonts w:ascii="Calibri" w:hAnsi="Calibri" w:cs="Arial"/>
      <w:b/>
      <w:color w:val="000000"/>
      <w:sz w:val="32"/>
      <w:lang w:val="en-US" w:eastAsia="ja-JP"/>
    </w:rPr>
  </w:style>
  <w:style w:type="paragraph" w:styleId="Closing">
    <w:name w:val="Closing"/>
    <w:basedOn w:val="Normal"/>
    <w:link w:val="ClosingChar"/>
    <w:uiPriority w:val="99"/>
    <w:unhideWhenUsed/>
    <w:rsid w:val="005D5F99"/>
    <w:pPr>
      <w:spacing w:before="600" w:after="600" w:line="360" w:lineRule="auto"/>
      <w:jc w:val="both"/>
    </w:pPr>
    <w:rPr>
      <w:rFonts w:ascii="Cambria" w:hAnsi="Cambria" w:cs="Arial"/>
      <w:caps/>
      <w:color w:val="4F81BD"/>
      <w:spacing w:val="-10"/>
      <w:sz w:val="28"/>
      <w:lang w:eastAsia="ja-JP"/>
    </w:rPr>
  </w:style>
  <w:style w:type="character" w:customStyle="1" w:styleId="ClosingChar">
    <w:name w:val="Closing Char"/>
    <w:basedOn w:val="DefaultParagraphFont"/>
    <w:link w:val="Closing"/>
    <w:uiPriority w:val="99"/>
    <w:rsid w:val="005D5F99"/>
    <w:rPr>
      <w:rFonts w:ascii="Cambria" w:hAnsi="Cambria" w:cs="Arial"/>
      <w:caps/>
      <w:color w:val="4F81BD"/>
      <w:spacing w:val="-10"/>
      <w:sz w:val="28"/>
      <w:lang w:val="en-US" w:eastAsia="ja-JP"/>
    </w:rPr>
  </w:style>
  <w:style w:type="paragraph" w:styleId="Subtitle">
    <w:name w:val="Subtitle"/>
    <w:basedOn w:val="Normal"/>
    <w:next w:val="Normal"/>
    <w:link w:val="SubtitleChar"/>
    <w:uiPriority w:val="11"/>
    <w:qFormat/>
    <w:pPr>
      <w:spacing w:line="288" w:lineRule="auto"/>
      <w:jc w:val="both"/>
    </w:pPr>
    <w:rPr>
      <w:rFonts w:ascii="Cambria" w:eastAsia="Cambria" w:hAnsi="Cambria" w:cs="Cambria"/>
      <w:smallCaps/>
      <w:color w:val="1F497D"/>
      <w:sz w:val="36"/>
      <w:szCs w:val="36"/>
    </w:rPr>
  </w:style>
  <w:style w:type="character" w:customStyle="1" w:styleId="SubtitleChar">
    <w:name w:val="Subtitle Char"/>
    <w:basedOn w:val="DefaultParagraphFont"/>
    <w:link w:val="Subtitle"/>
    <w:uiPriority w:val="11"/>
    <w:rsid w:val="005D5F99"/>
    <w:rPr>
      <w:rFonts w:ascii="Cambria" w:hAnsi="Cambria"/>
      <w:iCs/>
      <w:caps/>
      <w:color w:val="1F497D"/>
      <w:sz w:val="36"/>
      <w:lang w:val="en-US" w:eastAsia="ja-JP"/>
    </w:rPr>
  </w:style>
  <w:style w:type="paragraph" w:styleId="IntenseQuote">
    <w:name w:val="Intense Quote"/>
    <w:basedOn w:val="Normal"/>
    <w:next w:val="Normal"/>
    <w:link w:val="IntenseQuoteChar"/>
    <w:rsid w:val="005D5F99"/>
    <w:pPr>
      <w:pBdr>
        <w:top w:val="single" w:sz="36" w:space="5" w:color="000000"/>
        <w:bottom w:val="single" w:sz="18" w:space="5" w:color="1F497D"/>
      </w:pBdr>
      <w:spacing w:before="200" w:after="280" w:line="360" w:lineRule="auto"/>
      <w:jc w:val="both"/>
    </w:pPr>
    <w:rPr>
      <w:rFonts w:cs="Arial"/>
      <w:b/>
      <w:bCs/>
      <w:i/>
      <w:iCs/>
      <w:color w:val="7F7F7F"/>
      <w:sz w:val="26"/>
      <w:lang w:eastAsia="ja-JP"/>
    </w:rPr>
  </w:style>
  <w:style w:type="character" w:customStyle="1" w:styleId="IntenseQuoteChar">
    <w:name w:val="Intense Quote Char"/>
    <w:basedOn w:val="DefaultParagraphFont"/>
    <w:link w:val="IntenseQuote"/>
    <w:rsid w:val="005D5F99"/>
    <w:rPr>
      <w:rFonts w:ascii="Calibri" w:hAnsi="Calibri" w:cs="Arial"/>
      <w:b/>
      <w:bCs/>
      <w:i/>
      <w:iCs/>
      <w:color w:val="7F7F7F"/>
      <w:sz w:val="26"/>
      <w:lang w:val="en-US" w:eastAsia="ja-JP"/>
    </w:rPr>
  </w:style>
  <w:style w:type="character" w:styleId="IntenseEmphasis">
    <w:name w:val="Intense Emphasis"/>
    <w:uiPriority w:val="21"/>
    <w:qFormat/>
    <w:rsid w:val="005D5F99"/>
    <w:rPr>
      <w:b/>
      <w:bCs/>
      <w:i/>
      <w:iCs/>
      <w:color w:val="1F497D"/>
    </w:rPr>
  </w:style>
  <w:style w:type="character" w:styleId="SubtleReference">
    <w:name w:val="Subtle Reference"/>
    <w:uiPriority w:val="31"/>
    <w:qFormat/>
    <w:rsid w:val="005D5F99"/>
    <w:rPr>
      <w:rFonts w:ascii="Calibri" w:hAnsi="Calibri"/>
      <w:smallCaps/>
      <w:color w:val="C0504D"/>
      <w:sz w:val="22"/>
      <w:u w:val="none"/>
    </w:rPr>
  </w:style>
  <w:style w:type="character" w:styleId="IntenseReference">
    <w:name w:val="Intense Reference"/>
    <w:uiPriority w:val="32"/>
    <w:qFormat/>
    <w:rsid w:val="005D5F99"/>
    <w:rPr>
      <w:rFonts w:ascii="Calibri" w:hAnsi="Calibri"/>
      <w:b/>
      <w:bCs/>
      <w:caps/>
      <w:color w:val="C0504D"/>
      <w:spacing w:val="5"/>
      <w:sz w:val="22"/>
      <w:u w:val="single"/>
    </w:rPr>
  </w:style>
  <w:style w:type="character" w:styleId="BookTitle">
    <w:name w:val="Book Title"/>
    <w:uiPriority w:val="33"/>
    <w:qFormat/>
    <w:rsid w:val="005D5F99"/>
    <w:rPr>
      <w:rFonts w:ascii="Calibri" w:hAnsi="Calibri"/>
      <w:b/>
      <w:bCs/>
      <w:caps/>
      <w:color w:val="244061"/>
      <w:spacing w:val="5"/>
      <w:sz w:val="22"/>
    </w:rPr>
  </w:style>
  <w:style w:type="paragraph" w:styleId="BlockText">
    <w:name w:val="Block Text"/>
    <w:aliases w:val="Block Quote"/>
    <w:uiPriority w:val="40"/>
    <w:rsid w:val="005D5F99"/>
    <w:pPr>
      <w:pBdr>
        <w:top w:val="single" w:sz="2" w:space="10" w:color="95B3D7"/>
        <w:bottom w:val="single" w:sz="24" w:space="10" w:color="95B3D7"/>
      </w:pBdr>
      <w:spacing w:after="280" w:line="240" w:lineRule="auto"/>
      <w:ind w:left="1440" w:right="1440"/>
      <w:jc w:val="both"/>
    </w:pPr>
    <w:rPr>
      <w:rFonts w:eastAsia="Times New Roman" w:cs="Times New Roman"/>
      <w:color w:val="FFFFFF"/>
      <w:sz w:val="28"/>
      <w:szCs w:val="28"/>
      <w:lang w:eastAsia="ko-KR" w:bidi="hi-IN"/>
    </w:rPr>
  </w:style>
  <w:style w:type="paragraph" w:styleId="ListBullet2">
    <w:name w:val="List Bullet 2"/>
    <w:basedOn w:val="Normal"/>
    <w:uiPriority w:val="36"/>
    <w:unhideWhenUsed/>
    <w:qFormat/>
    <w:rsid w:val="005D5F99"/>
    <w:pPr>
      <w:spacing w:after="0"/>
      <w:ind w:left="720" w:hanging="360"/>
      <w:jc w:val="both"/>
    </w:pPr>
    <w:rPr>
      <w:color w:val="000000"/>
      <w:sz w:val="24"/>
      <w:szCs w:val="20"/>
    </w:rPr>
  </w:style>
  <w:style w:type="paragraph" w:styleId="ListBullet3">
    <w:name w:val="List Bullet 3"/>
    <w:basedOn w:val="Normal"/>
    <w:uiPriority w:val="36"/>
    <w:unhideWhenUsed/>
    <w:qFormat/>
    <w:rsid w:val="005D5F99"/>
    <w:pPr>
      <w:spacing w:after="0"/>
      <w:ind w:left="1080" w:hanging="360"/>
      <w:jc w:val="both"/>
    </w:pPr>
    <w:rPr>
      <w:color w:val="000000"/>
      <w:sz w:val="24"/>
      <w:szCs w:val="20"/>
    </w:rPr>
  </w:style>
  <w:style w:type="paragraph" w:styleId="ListBullet4">
    <w:name w:val="List Bullet 4"/>
    <w:basedOn w:val="Normal"/>
    <w:uiPriority w:val="36"/>
    <w:unhideWhenUsed/>
    <w:qFormat/>
    <w:rsid w:val="005D5F99"/>
    <w:pPr>
      <w:spacing w:after="0"/>
      <w:ind w:left="1440" w:hanging="360"/>
      <w:jc w:val="both"/>
    </w:pPr>
    <w:rPr>
      <w:color w:val="000000"/>
      <w:sz w:val="24"/>
      <w:szCs w:val="20"/>
    </w:rPr>
  </w:style>
  <w:style w:type="paragraph" w:styleId="ListBullet5">
    <w:name w:val="List Bullet 5"/>
    <w:basedOn w:val="Normal"/>
    <w:uiPriority w:val="36"/>
    <w:unhideWhenUsed/>
    <w:qFormat/>
    <w:rsid w:val="005D5F99"/>
    <w:pPr>
      <w:spacing w:after="0"/>
      <w:ind w:left="2070" w:hanging="360"/>
      <w:jc w:val="both"/>
    </w:pPr>
    <w:rPr>
      <w:color w:val="000000"/>
      <w:sz w:val="24"/>
      <w:szCs w:val="20"/>
    </w:rPr>
  </w:style>
  <w:style w:type="character" w:customStyle="1" w:styleId="editsection">
    <w:name w:val="editsection"/>
    <w:basedOn w:val="DefaultParagraphFont"/>
    <w:rsid w:val="005D5F99"/>
  </w:style>
  <w:style w:type="paragraph" w:customStyle="1" w:styleId="yiv1374823164msonormal">
    <w:name w:val="yiv1374823164msonormal"/>
    <w:basedOn w:val="Normal"/>
    <w:rsid w:val="005D5F99"/>
    <w:pPr>
      <w:spacing w:before="100" w:beforeAutospacing="1" w:after="100" w:afterAutospacing="1" w:line="360" w:lineRule="auto"/>
      <w:jc w:val="both"/>
    </w:pPr>
    <w:rPr>
      <w:rFonts w:ascii="Times New Roman" w:hAnsi="Times New Roman"/>
      <w:sz w:val="24"/>
    </w:rPr>
  </w:style>
  <w:style w:type="character" w:customStyle="1" w:styleId="yiv1374823164il">
    <w:name w:val="yiv1374823164il"/>
    <w:basedOn w:val="DefaultParagraphFont"/>
    <w:rsid w:val="005D5F99"/>
  </w:style>
  <w:style w:type="character" w:customStyle="1" w:styleId="blackclass1">
    <w:name w:val="blackclass1"/>
    <w:rsid w:val="005D5F99"/>
    <w:rPr>
      <w:color w:val="000000"/>
    </w:rPr>
  </w:style>
  <w:style w:type="character" w:customStyle="1" w:styleId="scopustermhighlight">
    <w:name w:val="scopustermhighlight"/>
    <w:basedOn w:val="DefaultParagraphFont"/>
    <w:rsid w:val="005D5F99"/>
  </w:style>
  <w:style w:type="paragraph" w:customStyle="1" w:styleId="DecimalAligned">
    <w:name w:val="Decimal Aligned"/>
    <w:basedOn w:val="Normal"/>
    <w:uiPriority w:val="40"/>
    <w:qFormat/>
    <w:rsid w:val="005D5F99"/>
    <w:pPr>
      <w:tabs>
        <w:tab w:val="decimal" w:pos="360"/>
      </w:tabs>
      <w:jc w:val="both"/>
    </w:pPr>
    <w:rPr>
      <w:rFonts w:ascii="Times New Roman" w:hAnsi="Times New Roman"/>
      <w:sz w:val="24"/>
      <w:lang w:eastAsia="ja-JP"/>
    </w:rPr>
  </w:style>
  <w:style w:type="paragraph" w:styleId="TOC1">
    <w:name w:val="toc 1"/>
    <w:basedOn w:val="Normal"/>
    <w:next w:val="Normal"/>
    <w:autoRedefine/>
    <w:uiPriority w:val="39"/>
    <w:unhideWhenUsed/>
    <w:qFormat/>
    <w:rsid w:val="005D5F99"/>
    <w:pPr>
      <w:tabs>
        <w:tab w:val="right" w:leader="dot" w:pos="8630"/>
      </w:tabs>
      <w:spacing w:after="40" w:line="360" w:lineRule="auto"/>
      <w:jc w:val="both"/>
    </w:pPr>
    <w:rPr>
      <w:smallCaps/>
      <w:noProof/>
      <w:color w:val="C0504D"/>
      <w:sz w:val="24"/>
      <w:szCs w:val="20"/>
    </w:rPr>
  </w:style>
  <w:style w:type="paragraph" w:customStyle="1" w:styleId="WW-Default">
    <w:name w:val="WW-Default"/>
    <w:rsid w:val="005D5F99"/>
    <w:pPr>
      <w:suppressAutoHyphens/>
      <w:autoSpaceDE w:val="0"/>
      <w:spacing w:after="0" w:line="240" w:lineRule="auto"/>
    </w:pPr>
    <w:rPr>
      <w:rFonts w:ascii="Times New Roman" w:eastAsia="SimSun" w:hAnsi="Times New Roman" w:cs="Times New Roman"/>
      <w:color w:val="000000"/>
      <w:sz w:val="24"/>
      <w:szCs w:val="24"/>
      <w:lang w:eastAsia="ar-SA"/>
    </w:rPr>
  </w:style>
  <w:style w:type="paragraph" w:customStyle="1" w:styleId="reference">
    <w:name w:val="reference"/>
    <w:basedOn w:val="Normal"/>
    <w:rsid w:val="005D5F99"/>
    <w:pPr>
      <w:spacing w:after="0" w:line="480" w:lineRule="auto"/>
      <w:ind w:left="720" w:hanging="720"/>
      <w:jc w:val="both"/>
    </w:pPr>
    <w:rPr>
      <w:rFonts w:ascii="Times New Roman" w:eastAsia="Times New Roman" w:hAnsi="Times New Roman" w:cs="Times New Roman"/>
      <w:sz w:val="24"/>
      <w:szCs w:val="24"/>
    </w:rPr>
  </w:style>
  <w:style w:type="table" w:customStyle="1" w:styleId="GridTable1Light1">
    <w:name w:val="Grid Table 1 Light1"/>
    <w:basedOn w:val="TableNormal"/>
    <w:uiPriority w:val="46"/>
    <w:rsid w:val="005D5F99"/>
    <w:pPr>
      <w:spacing w:after="0" w:line="240" w:lineRule="auto"/>
    </w:pPr>
    <w:rPr>
      <w:rFonts w:eastAsiaTheme="minorEastAsia"/>
      <w:lang w:val="ms-MY" w:eastAsia="ms-MY"/>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ommentText">
    <w:name w:val="annotation text"/>
    <w:basedOn w:val="Normal"/>
    <w:link w:val="CommentTextChar"/>
    <w:uiPriority w:val="99"/>
    <w:semiHidden/>
    <w:unhideWhenUsed/>
    <w:rsid w:val="005D5F99"/>
    <w:pPr>
      <w:spacing w:after="0" w:line="360" w:lineRule="auto"/>
      <w:jc w:val="both"/>
    </w:pPr>
    <w:rPr>
      <w:rFonts w:ascii="Times New Roman" w:hAnsi="Times New Roman"/>
      <w:sz w:val="20"/>
      <w:szCs w:val="20"/>
    </w:rPr>
  </w:style>
  <w:style w:type="character" w:customStyle="1" w:styleId="CommentTextChar">
    <w:name w:val="Comment Text Char"/>
    <w:basedOn w:val="DefaultParagraphFont"/>
    <w:link w:val="CommentText"/>
    <w:uiPriority w:val="99"/>
    <w:semiHidden/>
    <w:rsid w:val="005D5F99"/>
    <w:rPr>
      <w:rFonts w:ascii="Times New Roman" w:hAnsi="Times New Roman"/>
      <w:sz w:val="20"/>
      <w:szCs w:val="20"/>
      <w:lang w:val="en-US"/>
    </w:rPr>
  </w:style>
  <w:style w:type="paragraph" w:styleId="CommentSubject">
    <w:name w:val="annotation subject"/>
    <w:basedOn w:val="CommentText"/>
    <w:next w:val="CommentText"/>
    <w:link w:val="CommentSubjectChar"/>
    <w:uiPriority w:val="99"/>
    <w:semiHidden/>
    <w:unhideWhenUsed/>
    <w:rsid w:val="005D5F99"/>
    <w:rPr>
      <w:b/>
      <w:bCs/>
    </w:rPr>
  </w:style>
  <w:style w:type="character" w:customStyle="1" w:styleId="CommentSubjectChar">
    <w:name w:val="Comment Subject Char"/>
    <w:basedOn w:val="CommentTextChar"/>
    <w:link w:val="CommentSubject"/>
    <w:uiPriority w:val="99"/>
    <w:semiHidden/>
    <w:rsid w:val="005D5F99"/>
    <w:rPr>
      <w:rFonts w:ascii="Times New Roman" w:hAnsi="Times New Roman"/>
      <w:b/>
      <w:bCs/>
      <w:sz w:val="20"/>
      <w:szCs w:val="20"/>
      <w:lang w:val="en-US"/>
    </w:rPr>
  </w:style>
  <w:style w:type="character" w:customStyle="1" w:styleId="alt-edited">
    <w:name w:val="alt-edited"/>
    <w:basedOn w:val="DefaultParagraphFont"/>
    <w:rsid w:val="005D5F99"/>
  </w:style>
  <w:style w:type="character" w:customStyle="1" w:styleId="shorttext">
    <w:name w:val="short_text"/>
    <w:basedOn w:val="DefaultParagraphFont"/>
    <w:rsid w:val="005D5F99"/>
  </w:style>
  <w:style w:type="paragraph" w:customStyle="1" w:styleId="Pa3">
    <w:name w:val="Pa3"/>
    <w:basedOn w:val="Normal"/>
    <w:next w:val="Normal"/>
    <w:uiPriority w:val="99"/>
    <w:rsid w:val="005D5F99"/>
    <w:pPr>
      <w:autoSpaceDE w:val="0"/>
      <w:autoSpaceDN w:val="0"/>
      <w:adjustRightInd w:val="0"/>
      <w:spacing w:after="0" w:line="201" w:lineRule="atLeast"/>
    </w:pPr>
    <w:rPr>
      <w:rFonts w:ascii="ZYRBUS+Frutiger-Cn" w:hAnsi="ZYRBUS+Frutiger-Cn"/>
      <w:sz w:val="24"/>
      <w:szCs w:val="24"/>
    </w:rPr>
  </w:style>
  <w:style w:type="character" w:customStyle="1" w:styleId="A15">
    <w:name w:val="A15"/>
    <w:uiPriority w:val="99"/>
    <w:rsid w:val="005D5F99"/>
    <w:rPr>
      <w:rFonts w:ascii="ZYRBUS+Frutiger-Cn" w:hAnsi="ZYRBUS+Frutiger-Cn" w:cs="ZYRBUS+Frutiger-Cn" w:hint="default"/>
      <w:color w:val="000000"/>
      <w:sz w:val="11"/>
      <w:szCs w:val="11"/>
    </w:rPr>
  </w:style>
  <w:style w:type="paragraph" w:styleId="TOCHeading">
    <w:name w:val="TOC Heading"/>
    <w:basedOn w:val="Heading1"/>
    <w:next w:val="Normal"/>
    <w:uiPriority w:val="39"/>
    <w:unhideWhenUsed/>
    <w:qFormat/>
    <w:rsid w:val="005D5F99"/>
    <w:pPr>
      <w:keepLines/>
      <w:spacing w:before="480" w:line="276" w:lineRule="auto"/>
      <w:jc w:val="left"/>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TOC2">
    <w:name w:val="toc 2"/>
    <w:basedOn w:val="Normal"/>
    <w:next w:val="Normal"/>
    <w:autoRedefine/>
    <w:uiPriority w:val="39"/>
    <w:unhideWhenUsed/>
    <w:rsid w:val="005D5F99"/>
    <w:pPr>
      <w:spacing w:after="100"/>
      <w:ind w:left="220"/>
    </w:pPr>
  </w:style>
  <w:style w:type="paragraph" w:styleId="TOC3">
    <w:name w:val="toc 3"/>
    <w:basedOn w:val="Normal"/>
    <w:next w:val="Normal"/>
    <w:autoRedefine/>
    <w:uiPriority w:val="39"/>
    <w:unhideWhenUsed/>
    <w:rsid w:val="005D5F99"/>
    <w:pPr>
      <w:tabs>
        <w:tab w:val="right" w:pos="8211"/>
      </w:tabs>
      <w:spacing w:after="100"/>
      <w:ind w:left="440"/>
    </w:pPr>
    <w:rPr>
      <w:rFonts w:asciiTheme="majorBidi" w:hAnsiTheme="majorBidi" w:cstheme="majorBidi"/>
      <w:noProof/>
    </w:rPr>
  </w:style>
  <w:style w:type="paragraph" w:styleId="TOC4">
    <w:name w:val="toc 4"/>
    <w:basedOn w:val="Normal"/>
    <w:next w:val="Normal"/>
    <w:autoRedefine/>
    <w:uiPriority w:val="39"/>
    <w:unhideWhenUsed/>
    <w:rsid w:val="005D5F99"/>
    <w:pPr>
      <w:spacing w:after="100"/>
      <w:ind w:left="660"/>
    </w:pPr>
  </w:style>
  <w:style w:type="table" w:customStyle="1" w:styleId="TableGrid1">
    <w:name w:val="Table Grid1"/>
    <w:basedOn w:val="TableNormal"/>
    <w:uiPriority w:val="59"/>
    <w:rsid w:val="005D5F99"/>
    <w:pPr>
      <w:spacing w:after="0" w:line="240" w:lineRule="auto"/>
    </w:pPr>
    <w:rPr>
      <w:lang w:val="ms-M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5D5F99"/>
  </w:style>
  <w:style w:type="table" w:customStyle="1" w:styleId="TableGrid2">
    <w:name w:val="Table Grid2"/>
    <w:basedOn w:val="TableNormal"/>
    <w:next w:val="TableGrid"/>
    <w:uiPriority w:val="59"/>
    <w:rsid w:val="005D5F99"/>
    <w:pPr>
      <w:spacing w:after="0" w:line="240" w:lineRule="auto"/>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EndnoteReference">
    <w:name w:val="endnote reference"/>
    <w:basedOn w:val="DefaultParagraphFont"/>
    <w:uiPriority w:val="99"/>
    <w:semiHidden/>
    <w:unhideWhenUsed/>
    <w:rsid w:val="005D5F99"/>
    <w:rPr>
      <w:vertAlign w:val="superscript"/>
    </w:rPr>
  </w:style>
  <w:style w:type="character" w:customStyle="1" w:styleId="tocnumber">
    <w:name w:val="tocnumber"/>
    <w:basedOn w:val="DefaultParagraphFont"/>
    <w:rsid w:val="005D5F99"/>
  </w:style>
  <w:style w:type="character" w:customStyle="1" w:styleId="toctext">
    <w:name w:val="toctext"/>
    <w:basedOn w:val="DefaultParagraphFont"/>
    <w:rsid w:val="005D5F99"/>
  </w:style>
  <w:style w:type="numbering" w:customStyle="1" w:styleId="HeadingNumberig">
    <w:name w:val="Heading Numberig"/>
    <w:uiPriority w:val="99"/>
    <w:rsid w:val="005D5F99"/>
  </w:style>
  <w:style w:type="paragraph" w:customStyle="1" w:styleId="MainText">
    <w:name w:val="Main Text"/>
    <w:basedOn w:val="Normal"/>
    <w:link w:val="MainTextChar"/>
    <w:rsid w:val="005D5F99"/>
    <w:pPr>
      <w:spacing w:beforeLines="200" w:afterLines="200" w:after="0" w:line="360" w:lineRule="auto"/>
      <w:ind w:firstLine="720"/>
      <w:jc w:val="both"/>
    </w:pPr>
    <w:rPr>
      <w:rFonts w:ascii="Times New Roman" w:hAnsi="Times New Roman" w:cs="Times New Roman"/>
      <w:sz w:val="24"/>
      <w:szCs w:val="24"/>
    </w:rPr>
  </w:style>
  <w:style w:type="character" w:customStyle="1" w:styleId="MainTextChar">
    <w:name w:val="Main Text Char"/>
    <w:basedOn w:val="DefaultParagraphFont"/>
    <w:link w:val="MainText"/>
    <w:rsid w:val="005D5F99"/>
    <w:rPr>
      <w:rFonts w:ascii="Times New Roman" w:hAnsi="Times New Roman" w:cs="Times New Roman"/>
      <w:sz w:val="24"/>
      <w:szCs w:val="24"/>
      <w:lang w:val="en-US"/>
    </w:rPr>
  </w:style>
  <w:style w:type="character" w:customStyle="1" w:styleId="trail-browse">
    <w:name w:val="trail-browse"/>
    <w:basedOn w:val="DefaultParagraphFont"/>
    <w:rsid w:val="005D5F99"/>
  </w:style>
  <w:style w:type="character" w:customStyle="1" w:styleId="trail-begin">
    <w:name w:val="trail-begin"/>
    <w:basedOn w:val="DefaultParagraphFont"/>
    <w:rsid w:val="005D5F99"/>
  </w:style>
  <w:style w:type="character" w:customStyle="1" w:styleId="sep">
    <w:name w:val="sep"/>
    <w:basedOn w:val="DefaultParagraphFont"/>
    <w:rsid w:val="005D5F99"/>
  </w:style>
  <w:style w:type="character" w:customStyle="1" w:styleId="trail-end">
    <w:name w:val="trail-end"/>
    <w:basedOn w:val="DefaultParagraphFont"/>
    <w:rsid w:val="005D5F99"/>
  </w:style>
  <w:style w:type="character" w:customStyle="1" w:styleId="author0">
    <w:name w:val="author"/>
    <w:basedOn w:val="DefaultParagraphFont"/>
    <w:rsid w:val="005D5F99"/>
  </w:style>
  <w:style w:type="numbering" w:customStyle="1" w:styleId="NoList2">
    <w:name w:val="No List2"/>
    <w:next w:val="NoList"/>
    <w:uiPriority w:val="99"/>
    <w:semiHidden/>
    <w:unhideWhenUsed/>
    <w:rsid w:val="005D5F99"/>
  </w:style>
  <w:style w:type="paragraph" w:styleId="Revision">
    <w:name w:val="Revision"/>
    <w:hidden/>
    <w:uiPriority w:val="99"/>
    <w:semiHidden/>
    <w:rsid w:val="005D5F99"/>
    <w:pPr>
      <w:spacing w:after="0" w:line="240" w:lineRule="auto"/>
    </w:pPr>
  </w:style>
  <w:style w:type="table" w:customStyle="1" w:styleId="TableGrid3">
    <w:name w:val="Table Grid3"/>
    <w:basedOn w:val="TableNormal"/>
    <w:next w:val="TableGrid"/>
    <w:uiPriority w:val="59"/>
    <w:rsid w:val="005D5F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1">
    <w:name w:val="Grid Table 31"/>
    <w:basedOn w:val="TableNormal"/>
    <w:uiPriority w:val="48"/>
    <w:rsid w:val="005D5F99"/>
    <w:pPr>
      <w:spacing w:after="0"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1">
    <w:name w:val="Grid Table 7 Colorful1"/>
    <w:basedOn w:val="TableNormal"/>
    <w:uiPriority w:val="52"/>
    <w:rsid w:val="005D5F99"/>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customStyle="1" w:styleId="heading10">
    <w:name w:val="heading1"/>
    <w:basedOn w:val="Normal"/>
    <w:next w:val="Normal"/>
    <w:rsid w:val="005D5F99"/>
    <w:pPr>
      <w:keepNext/>
      <w:overflowPunct w:val="0"/>
      <w:autoSpaceDE w:val="0"/>
      <w:autoSpaceDN w:val="0"/>
      <w:adjustRightInd w:val="0"/>
      <w:spacing w:before="240" w:after="180" w:line="360" w:lineRule="auto"/>
      <w:textAlignment w:val="baseline"/>
    </w:pPr>
    <w:rPr>
      <w:rFonts w:ascii="Arial" w:eastAsia="SimSun" w:hAnsi="Arial" w:cs="Times New Roman"/>
      <w:b/>
      <w:sz w:val="32"/>
      <w:szCs w:val="20"/>
      <w:lang w:eastAsia="de-DE"/>
    </w:rPr>
  </w:style>
  <w:style w:type="numbering" w:customStyle="1" w:styleId="NoList3">
    <w:name w:val="No List3"/>
    <w:next w:val="NoList"/>
    <w:uiPriority w:val="99"/>
    <w:semiHidden/>
    <w:unhideWhenUsed/>
    <w:rsid w:val="005D5F99"/>
  </w:style>
  <w:style w:type="paragraph" w:customStyle="1" w:styleId="1">
    <w:name w:val="1"/>
    <w:basedOn w:val="Normal"/>
    <w:link w:val="1Char"/>
    <w:rsid w:val="005D5F99"/>
    <w:pPr>
      <w:spacing w:before="96" w:after="120" w:line="360" w:lineRule="auto"/>
      <w:jc w:val="center"/>
    </w:pPr>
    <w:rPr>
      <w:rFonts w:ascii="Times New Roman" w:hAnsi="Times New Roman" w:cs="Times New Roman"/>
      <w:b/>
      <w:bCs/>
      <w:sz w:val="24"/>
      <w:szCs w:val="24"/>
    </w:rPr>
  </w:style>
  <w:style w:type="character" w:customStyle="1" w:styleId="1Char">
    <w:name w:val="1 Char"/>
    <w:link w:val="1"/>
    <w:rsid w:val="005D5F99"/>
    <w:rPr>
      <w:rFonts w:ascii="Times New Roman" w:eastAsia="Calibri" w:hAnsi="Times New Roman" w:cs="Times New Roman"/>
      <w:b/>
      <w:bCs/>
      <w:sz w:val="24"/>
      <w:szCs w:val="24"/>
      <w:lang w:val="en-US"/>
    </w:rPr>
  </w:style>
  <w:style w:type="paragraph" w:customStyle="1" w:styleId="11">
    <w:name w:val="1.1"/>
    <w:basedOn w:val="ListParagraph"/>
    <w:link w:val="11Char"/>
    <w:rsid w:val="005D5F99"/>
    <w:pPr>
      <w:numPr>
        <w:ilvl w:val="1"/>
        <w:numId w:val="6"/>
      </w:numPr>
      <w:spacing w:before="100" w:after="120" w:line="360" w:lineRule="auto"/>
      <w:jc w:val="both"/>
    </w:pPr>
    <w:rPr>
      <w:rFonts w:ascii="Times New Roman" w:eastAsia="Calibri" w:hAnsi="Times New Roman" w:cs="Times New Roman"/>
      <w:b/>
      <w:bCs/>
      <w:sz w:val="24"/>
      <w:szCs w:val="24"/>
      <w:lang w:eastAsia="en-US"/>
    </w:rPr>
  </w:style>
  <w:style w:type="character" w:customStyle="1" w:styleId="11Char">
    <w:name w:val="1.1 Char"/>
    <w:link w:val="11"/>
    <w:rsid w:val="005D5F99"/>
    <w:rPr>
      <w:rFonts w:ascii="Times New Roman" w:eastAsia="Calibri" w:hAnsi="Times New Roman" w:cs="Times New Roman"/>
      <w:b/>
      <w:bCs/>
      <w:sz w:val="24"/>
      <w:szCs w:val="24"/>
      <w:lang w:val="en-US"/>
    </w:rPr>
  </w:style>
  <w:style w:type="paragraph" w:customStyle="1" w:styleId="111">
    <w:name w:val="1.1.1"/>
    <w:basedOn w:val="ListParagraph"/>
    <w:link w:val="111Char"/>
    <w:rsid w:val="005D5F99"/>
    <w:pPr>
      <w:numPr>
        <w:ilvl w:val="2"/>
        <w:numId w:val="7"/>
      </w:numPr>
      <w:spacing w:before="96" w:after="120" w:line="360" w:lineRule="auto"/>
      <w:jc w:val="both"/>
    </w:pPr>
    <w:rPr>
      <w:rFonts w:ascii="Times New Roman" w:eastAsia="Calibri" w:hAnsi="Times New Roman" w:cs="Times New Roman"/>
      <w:b/>
      <w:bCs/>
      <w:sz w:val="24"/>
      <w:szCs w:val="24"/>
      <w:lang w:eastAsia="en-US"/>
    </w:rPr>
  </w:style>
  <w:style w:type="character" w:customStyle="1" w:styleId="111Char">
    <w:name w:val="1.1.1 Char"/>
    <w:link w:val="111"/>
    <w:rsid w:val="005D5F99"/>
    <w:rPr>
      <w:rFonts w:ascii="Times New Roman" w:eastAsia="Calibri" w:hAnsi="Times New Roman" w:cs="Times New Roman"/>
      <w:b/>
      <w:bCs/>
      <w:sz w:val="24"/>
      <w:szCs w:val="24"/>
      <w:lang w:val="en-US"/>
    </w:rPr>
  </w:style>
  <w:style w:type="paragraph" w:customStyle="1" w:styleId="para">
    <w:name w:val="para"/>
    <w:basedOn w:val="Default"/>
    <w:next w:val="Default"/>
    <w:uiPriority w:val="99"/>
    <w:rsid w:val="005D5F99"/>
    <w:pPr>
      <w:spacing w:before="96"/>
      <w:jc w:val="both"/>
    </w:pPr>
    <w:rPr>
      <w:rFonts w:ascii="AEJPON+BookmanOldStyle" w:eastAsia="Calibri" w:hAnsi="AEJPON+BookmanOldStyle" w:cs="Arial"/>
      <w:color w:val="auto"/>
      <w:lang w:eastAsia="en-US"/>
    </w:rPr>
  </w:style>
  <w:style w:type="table" w:customStyle="1" w:styleId="TableGrid4">
    <w:name w:val="Table Grid4"/>
    <w:basedOn w:val="TableNormal"/>
    <w:next w:val="TableGrid"/>
    <w:uiPriority w:val="59"/>
    <w:rsid w:val="005D5F99"/>
    <w:pPr>
      <w:spacing w:after="0" w:line="240" w:lineRule="auto"/>
    </w:pPr>
    <w:rPr>
      <w:rFonts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ableofFigures">
    <w:name w:val="table of figures"/>
    <w:basedOn w:val="Normal"/>
    <w:next w:val="Normal"/>
    <w:uiPriority w:val="99"/>
    <w:unhideWhenUsed/>
    <w:rsid w:val="005D5F99"/>
    <w:pPr>
      <w:spacing w:before="96" w:after="0" w:line="360" w:lineRule="auto"/>
      <w:jc w:val="both"/>
    </w:pPr>
    <w:rPr>
      <w:rFonts w:cs="Arial"/>
    </w:rPr>
  </w:style>
  <w:style w:type="paragraph" w:styleId="TOC5">
    <w:name w:val="toc 5"/>
    <w:basedOn w:val="Normal"/>
    <w:next w:val="Normal"/>
    <w:autoRedefine/>
    <w:uiPriority w:val="39"/>
    <w:unhideWhenUsed/>
    <w:rsid w:val="005D5F99"/>
    <w:pPr>
      <w:spacing w:after="0" w:line="360" w:lineRule="auto"/>
      <w:ind w:left="660"/>
    </w:pPr>
    <w:rPr>
      <w:rFonts w:cs="Times New Roman"/>
      <w:sz w:val="20"/>
      <w:szCs w:val="24"/>
    </w:rPr>
  </w:style>
  <w:style w:type="paragraph" w:styleId="TOC6">
    <w:name w:val="toc 6"/>
    <w:basedOn w:val="Normal"/>
    <w:next w:val="Normal"/>
    <w:autoRedefine/>
    <w:uiPriority w:val="39"/>
    <w:unhideWhenUsed/>
    <w:rsid w:val="005D5F99"/>
    <w:pPr>
      <w:spacing w:after="0" w:line="360" w:lineRule="auto"/>
      <w:ind w:left="880"/>
    </w:pPr>
    <w:rPr>
      <w:rFonts w:cs="Times New Roman"/>
      <w:sz w:val="20"/>
      <w:szCs w:val="24"/>
    </w:rPr>
  </w:style>
  <w:style w:type="paragraph" w:styleId="TOC7">
    <w:name w:val="toc 7"/>
    <w:basedOn w:val="Normal"/>
    <w:next w:val="Normal"/>
    <w:autoRedefine/>
    <w:uiPriority w:val="39"/>
    <w:unhideWhenUsed/>
    <w:rsid w:val="005D5F99"/>
    <w:pPr>
      <w:spacing w:after="0" w:line="360" w:lineRule="auto"/>
      <w:ind w:left="1100"/>
    </w:pPr>
    <w:rPr>
      <w:rFonts w:cs="Times New Roman"/>
      <w:sz w:val="20"/>
      <w:szCs w:val="24"/>
    </w:rPr>
  </w:style>
  <w:style w:type="paragraph" w:styleId="TOC8">
    <w:name w:val="toc 8"/>
    <w:basedOn w:val="Normal"/>
    <w:next w:val="Normal"/>
    <w:autoRedefine/>
    <w:uiPriority w:val="39"/>
    <w:unhideWhenUsed/>
    <w:rsid w:val="005D5F99"/>
    <w:pPr>
      <w:spacing w:after="0" w:line="360" w:lineRule="auto"/>
      <w:ind w:left="1320"/>
    </w:pPr>
    <w:rPr>
      <w:rFonts w:cs="Times New Roman"/>
      <w:sz w:val="20"/>
      <w:szCs w:val="24"/>
    </w:rPr>
  </w:style>
  <w:style w:type="paragraph" w:styleId="TOC9">
    <w:name w:val="toc 9"/>
    <w:basedOn w:val="Normal"/>
    <w:next w:val="Normal"/>
    <w:autoRedefine/>
    <w:uiPriority w:val="39"/>
    <w:unhideWhenUsed/>
    <w:rsid w:val="005D5F99"/>
    <w:pPr>
      <w:spacing w:after="0" w:line="360" w:lineRule="auto"/>
      <w:ind w:left="1540"/>
    </w:pPr>
    <w:rPr>
      <w:rFonts w:cs="Times New Roman"/>
      <w:sz w:val="20"/>
      <w:szCs w:val="24"/>
    </w:rPr>
  </w:style>
  <w:style w:type="paragraph" w:customStyle="1" w:styleId="5">
    <w:name w:val="5."/>
    <w:basedOn w:val="ListParagraph"/>
    <w:link w:val="5Char"/>
    <w:rsid w:val="005D5F99"/>
    <w:pPr>
      <w:tabs>
        <w:tab w:val="num" w:pos="720"/>
      </w:tabs>
      <w:spacing w:after="0" w:line="360" w:lineRule="auto"/>
      <w:ind w:hanging="720"/>
      <w:jc w:val="center"/>
    </w:pPr>
    <w:rPr>
      <w:rFonts w:ascii="Times New Roman" w:eastAsia="Times New Roman" w:hAnsi="Times New Roman" w:cs="Times New Roman"/>
      <w:b/>
      <w:bCs/>
      <w:color w:val="222222"/>
      <w:sz w:val="24"/>
      <w:szCs w:val="24"/>
      <w:lang w:val="en-MY"/>
    </w:rPr>
  </w:style>
  <w:style w:type="paragraph" w:customStyle="1" w:styleId="55">
    <w:name w:val="5.5."/>
    <w:basedOn w:val="ListParagraph"/>
    <w:link w:val="55Char"/>
    <w:rsid w:val="005D5F99"/>
    <w:pPr>
      <w:tabs>
        <w:tab w:val="num" w:pos="1440"/>
      </w:tabs>
      <w:spacing w:after="0" w:line="360" w:lineRule="auto"/>
      <w:ind w:left="1440" w:hanging="720"/>
    </w:pPr>
    <w:rPr>
      <w:rFonts w:ascii="Times New Roman" w:eastAsia="Times New Roman" w:hAnsi="Times New Roman" w:cs="Times New Roman"/>
      <w:b/>
      <w:bCs/>
      <w:color w:val="222222"/>
      <w:sz w:val="24"/>
      <w:szCs w:val="24"/>
      <w:lang w:val="en-MY"/>
    </w:rPr>
  </w:style>
  <w:style w:type="character" w:customStyle="1" w:styleId="5Char">
    <w:name w:val="5. Char"/>
    <w:link w:val="5"/>
    <w:rsid w:val="005D5F99"/>
    <w:rPr>
      <w:rFonts w:ascii="Times New Roman" w:eastAsia="Times New Roman" w:hAnsi="Times New Roman" w:cs="Times New Roman"/>
      <w:b/>
      <w:bCs/>
      <w:color w:val="222222"/>
      <w:sz w:val="24"/>
      <w:szCs w:val="24"/>
      <w:lang w:val="en-MY" w:eastAsia="zh-CN"/>
    </w:rPr>
  </w:style>
  <w:style w:type="paragraph" w:customStyle="1" w:styleId="555">
    <w:name w:val="5.5.5."/>
    <w:basedOn w:val="ListParagraph"/>
    <w:rsid w:val="005D5F99"/>
    <w:pPr>
      <w:tabs>
        <w:tab w:val="num" w:pos="2160"/>
      </w:tabs>
      <w:spacing w:after="0" w:line="360" w:lineRule="auto"/>
      <w:ind w:left="709" w:hanging="709"/>
      <w:jc w:val="both"/>
    </w:pPr>
    <w:rPr>
      <w:rFonts w:ascii="Times New Roman" w:eastAsia="Times New Roman" w:hAnsi="Times New Roman" w:cs="Times New Roman"/>
      <w:b/>
      <w:bCs/>
      <w:sz w:val="24"/>
      <w:szCs w:val="24"/>
      <w:lang w:val="en-MY"/>
    </w:rPr>
  </w:style>
  <w:style w:type="paragraph" w:customStyle="1" w:styleId="5555">
    <w:name w:val="5.5.5.5."/>
    <w:basedOn w:val="ListParagraph"/>
    <w:rsid w:val="005D5F99"/>
    <w:pPr>
      <w:tabs>
        <w:tab w:val="num" w:pos="2880"/>
      </w:tabs>
      <w:spacing w:after="0" w:line="360" w:lineRule="auto"/>
      <w:ind w:left="709" w:hanging="720"/>
      <w:jc w:val="both"/>
    </w:pPr>
    <w:rPr>
      <w:rFonts w:ascii="Times New Roman" w:eastAsia="Times New Roman" w:hAnsi="Times New Roman" w:cs="Times New Roman"/>
      <w:b/>
      <w:bCs/>
      <w:sz w:val="24"/>
      <w:szCs w:val="24"/>
      <w:lang w:val="en-MY"/>
    </w:rPr>
  </w:style>
  <w:style w:type="character" w:customStyle="1" w:styleId="55Char">
    <w:name w:val="5.5. Char"/>
    <w:link w:val="55"/>
    <w:rsid w:val="005D5F99"/>
    <w:rPr>
      <w:rFonts w:ascii="Times New Roman" w:eastAsia="Times New Roman" w:hAnsi="Times New Roman" w:cs="Times New Roman"/>
      <w:b/>
      <w:bCs/>
      <w:color w:val="222222"/>
      <w:sz w:val="24"/>
      <w:szCs w:val="24"/>
      <w:lang w:val="en-MY" w:eastAsia="zh-CN"/>
    </w:rPr>
  </w:style>
  <w:style w:type="table" w:styleId="Table3Deffects1">
    <w:name w:val="Table 3D effects 1"/>
    <w:basedOn w:val="TableNormal"/>
    <w:rsid w:val="005D5F99"/>
    <w:pPr>
      <w:bidi/>
      <w:spacing w:after="0" w:line="240" w:lineRule="auto"/>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Grid30">
    <w:name w:val="Table Grid 3"/>
    <w:basedOn w:val="TableNormal"/>
    <w:rsid w:val="005D5F99"/>
    <w:pPr>
      <w:bidi/>
      <w:spacing w:after="0" w:line="240" w:lineRule="auto"/>
    </w:pPr>
    <w:rPr>
      <w:rFonts w:ascii="Times New Roman" w:eastAsia="Times New Roma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10">
    <w:name w:val="Table Grid 1"/>
    <w:basedOn w:val="TableNormal"/>
    <w:rsid w:val="005D5F99"/>
    <w:pPr>
      <w:bidi/>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2">
    <w:name w:val="Table Classic 2"/>
    <w:basedOn w:val="TableNormal"/>
    <w:rsid w:val="005D5F99"/>
    <w:pPr>
      <w:bidi/>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olumns1">
    <w:name w:val="Table Columns 1"/>
    <w:basedOn w:val="TableNormal"/>
    <w:rsid w:val="005D5F99"/>
    <w:pPr>
      <w:bidi/>
      <w:spacing w:after="0" w:line="240" w:lineRule="auto"/>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rsid w:val="005D5F99"/>
    <w:pPr>
      <w:bidi/>
      <w:spacing w:after="0" w:line="240" w:lineRule="auto"/>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orful2">
    <w:name w:val="Table Colorful 2"/>
    <w:basedOn w:val="TableNormal"/>
    <w:rsid w:val="005D5F99"/>
    <w:pPr>
      <w:bidi/>
      <w:spacing w:after="0" w:line="240" w:lineRule="auto"/>
    </w:pPr>
    <w:rPr>
      <w:rFonts w:ascii="Times New Roman" w:eastAsia="Times New Roma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lassic4">
    <w:name w:val="Table Classic 4"/>
    <w:basedOn w:val="TableNormal"/>
    <w:rsid w:val="005D5F99"/>
    <w:pPr>
      <w:bidi/>
      <w:spacing w:after="0" w:line="240" w:lineRule="auto"/>
    </w:pPr>
    <w:rPr>
      <w:rFonts w:ascii="Times New Roman" w:eastAsia="Times New Roma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5D5F99"/>
    <w:pPr>
      <w:bidi/>
      <w:spacing w:after="0" w:line="240" w:lineRule="auto"/>
    </w:pPr>
    <w:rPr>
      <w:rFonts w:ascii="Times New Roman" w:eastAsia="Times New Roma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Elegant">
    <w:name w:val="Table Elegant"/>
    <w:basedOn w:val="TableNormal"/>
    <w:rsid w:val="005D5F99"/>
    <w:pPr>
      <w:bidi/>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Columns5">
    <w:name w:val="Table Columns 5"/>
    <w:basedOn w:val="TableNormal"/>
    <w:rsid w:val="005D5F99"/>
    <w:pPr>
      <w:bidi/>
      <w:spacing w:after="0" w:line="240" w:lineRule="auto"/>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lumns4">
    <w:name w:val="Table Columns 4"/>
    <w:basedOn w:val="TableNormal"/>
    <w:rsid w:val="005D5F99"/>
    <w:pPr>
      <w:bidi/>
      <w:spacing w:after="0" w:line="240" w:lineRule="auto"/>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3">
    <w:name w:val="Table Columns 3"/>
    <w:basedOn w:val="TableNormal"/>
    <w:rsid w:val="005D5F99"/>
    <w:pPr>
      <w:bidi/>
      <w:spacing w:after="0" w:line="240" w:lineRule="auto"/>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2">
    <w:name w:val="Table Columns 2"/>
    <w:basedOn w:val="TableNormal"/>
    <w:rsid w:val="005D5F99"/>
    <w:pPr>
      <w:bidi/>
      <w:spacing w:after="0" w:line="240" w:lineRule="auto"/>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6">
    <w:name w:val="Table Grid 6"/>
    <w:basedOn w:val="TableNormal"/>
    <w:rsid w:val="005D5F99"/>
    <w:pPr>
      <w:bidi/>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5">
    <w:name w:val="Table Grid 5"/>
    <w:basedOn w:val="TableNormal"/>
    <w:rsid w:val="005D5F99"/>
    <w:pPr>
      <w:bidi/>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40">
    <w:name w:val="Table Grid 4"/>
    <w:basedOn w:val="TableNormal"/>
    <w:rsid w:val="005D5F99"/>
    <w:pPr>
      <w:bidi/>
      <w:spacing w:after="0" w:line="240" w:lineRule="auto"/>
    </w:pPr>
    <w:rPr>
      <w:rFonts w:ascii="Times New Roman" w:eastAsia="Times New Roma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20">
    <w:name w:val="Table Grid 2"/>
    <w:basedOn w:val="TableNormal"/>
    <w:rsid w:val="005D5F99"/>
    <w:pPr>
      <w:bidi/>
      <w:spacing w:after="0" w:line="240" w:lineRule="auto"/>
    </w:pPr>
    <w:rPr>
      <w:rFonts w:ascii="Times New Roman" w:eastAsia="Times New Roma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List4">
    <w:name w:val="Table List 4"/>
    <w:basedOn w:val="TableNormal"/>
    <w:rsid w:val="005D5F99"/>
    <w:pPr>
      <w:bidi/>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3">
    <w:name w:val="Table List 3"/>
    <w:basedOn w:val="TableNormal"/>
    <w:rsid w:val="005D5F99"/>
    <w:pPr>
      <w:bidi/>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2">
    <w:name w:val="Table List 2"/>
    <w:basedOn w:val="TableNormal"/>
    <w:rsid w:val="005D5F99"/>
    <w:pPr>
      <w:bidi/>
      <w:spacing w:after="0" w:line="240" w:lineRule="auto"/>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1">
    <w:name w:val="Table List 1"/>
    <w:basedOn w:val="TableNormal"/>
    <w:rsid w:val="005D5F99"/>
    <w:pPr>
      <w:bidi/>
      <w:spacing w:after="0" w:line="240" w:lineRule="auto"/>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8">
    <w:name w:val="Table Grid 8"/>
    <w:basedOn w:val="TableNormal"/>
    <w:rsid w:val="005D5F99"/>
    <w:pPr>
      <w:bidi/>
      <w:spacing w:after="0" w:line="240" w:lineRule="auto"/>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7">
    <w:name w:val="Table Grid 7"/>
    <w:basedOn w:val="TableNormal"/>
    <w:rsid w:val="005D5F99"/>
    <w:pPr>
      <w:bidi/>
      <w:spacing w:after="0" w:line="240" w:lineRule="auto"/>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Simple1">
    <w:name w:val="Table Simple 1"/>
    <w:basedOn w:val="TableNormal"/>
    <w:rsid w:val="005D5F99"/>
    <w:pPr>
      <w:bidi/>
      <w:spacing w:after="0" w:line="240" w:lineRule="auto"/>
    </w:pPr>
    <w:rPr>
      <w:rFonts w:ascii="Times New Roman" w:eastAsia="Times New Roma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Professional">
    <w:name w:val="Table Professional"/>
    <w:basedOn w:val="TableNormal"/>
    <w:rsid w:val="005D5F99"/>
    <w:pPr>
      <w:bidi/>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List8">
    <w:name w:val="Table List 8"/>
    <w:basedOn w:val="TableNormal"/>
    <w:rsid w:val="005D5F99"/>
    <w:pPr>
      <w:bidi/>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List7">
    <w:name w:val="Table List 7"/>
    <w:basedOn w:val="TableNormal"/>
    <w:rsid w:val="005D5F99"/>
    <w:pPr>
      <w:bidi/>
      <w:spacing w:after="0" w:line="240" w:lineRule="auto"/>
    </w:pPr>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6">
    <w:name w:val="Table List 6"/>
    <w:basedOn w:val="TableNormal"/>
    <w:rsid w:val="005D5F99"/>
    <w:pPr>
      <w:bidi/>
      <w:spacing w:after="0" w:line="240" w:lineRule="auto"/>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5">
    <w:name w:val="Table List 5"/>
    <w:basedOn w:val="TableNormal"/>
    <w:rsid w:val="005D5F99"/>
    <w:pPr>
      <w:bidi/>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MediumShading1-Accent6">
    <w:name w:val="Medium Shading 1 Accent 6"/>
    <w:basedOn w:val="TableNormal"/>
    <w:uiPriority w:val="63"/>
    <w:rsid w:val="005D5F99"/>
    <w:pPr>
      <w:spacing w:after="0" w:line="240" w:lineRule="auto"/>
    </w:pPr>
    <w:rPr>
      <w:rFonts w:ascii="Times New Roman" w:eastAsia="Times New Roman" w:hAnsi="Times New Roman" w:cs="Times New Roman"/>
      <w:sz w:val="20"/>
      <w:szCs w:val="20"/>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paragraph" w:styleId="BodyText20">
    <w:name w:val="Body Text 2"/>
    <w:basedOn w:val="Normal"/>
    <w:link w:val="BodyText2Char"/>
    <w:rsid w:val="005D5F99"/>
    <w:pPr>
      <w:bidi/>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0"/>
    <w:rsid w:val="005D5F99"/>
    <w:rPr>
      <w:rFonts w:ascii="Times New Roman" w:eastAsia="Times New Roman" w:hAnsi="Times New Roman" w:cs="Times New Roman"/>
      <w:sz w:val="24"/>
      <w:szCs w:val="24"/>
      <w:lang w:val="en-US"/>
    </w:rPr>
  </w:style>
  <w:style w:type="table" w:customStyle="1" w:styleId="TableGrid11">
    <w:name w:val="Table Grid11"/>
    <w:basedOn w:val="TableNormal"/>
    <w:next w:val="TableGrid"/>
    <w:uiPriority w:val="59"/>
    <w:rsid w:val="005D5F99"/>
    <w:pPr>
      <w:spacing w:after="0" w:line="240" w:lineRule="auto"/>
    </w:pPr>
    <w:rPr>
      <w:rFonts w:eastAsia="Times New Roman"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5D5F99"/>
    <w:pPr>
      <w:spacing w:after="0" w:line="240" w:lineRule="auto"/>
    </w:pPr>
    <w:rPr>
      <w:rFonts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5D5F99"/>
    <w:pPr>
      <w:spacing w:after="0" w:line="240" w:lineRule="auto"/>
    </w:pPr>
    <w:rPr>
      <w:rFonts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w-editsection">
    <w:name w:val="mw-editsection"/>
    <w:basedOn w:val="DefaultParagraphFont"/>
    <w:rsid w:val="005D5F99"/>
  </w:style>
  <w:style w:type="character" w:customStyle="1" w:styleId="mw-editsection-bracket">
    <w:name w:val="mw-editsection-bracket"/>
    <w:basedOn w:val="DefaultParagraphFont"/>
    <w:rsid w:val="005D5F99"/>
  </w:style>
  <w:style w:type="character" w:customStyle="1" w:styleId="cards-sendtodevice-sending">
    <w:name w:val="cards-sendtodevice-sending"/>
    <w:basedOn w:val="DefaultParagraphFont"/>
    <w:rsid w:val="005D5F99"/>
  </w:style>
  <w:style w:type="character" w:customStyle="1" w:styleId="cards-sendtodevice-error">
    <w:name w:val="cards-sendtodevice-error"/>
    <w:basedOn w:val="DefaultParagraphFont"/>
    <w:rsid w:val="005D5F99"/>
  </w:style>
  <w:style w:type="character" w:customStyle="1" w:styleId="cards-sendtodevice-sent">
    <w:name w:val="cards-sendtodevice-sent"/>
    <w:basedOn w:val="DefaultParagraphFont"/>
    <w:rsid w:val="005D5F99"/>
  </w:style>
  <w:style w:type="character" w:customStyle="1" w:styleId="italic">
    <w:name w:val="italic"/>
    <w:basedOn w:val="DefaultParagraphFont"/>
    <w:rsid w:val="005D5F99"/>
    <w:rPr>
      <w:i/>
      <w:iCs/>
    </w:rPr>
  </w:style>
  <w:style w:type="table" w:customStyle="1" w:styleId="TableGrid50">
    <w:name w:val="Table Grid5"/>
    <w:basedOn w:val="TableNormal"/>
    <w:next w:val="TableGrid"/>
    <w:uiPriority w:val="59"/>
    <w:rsid w:val="005D5F99"/>
    <w:pPr>
      <w:spacing w:after="0" w:line="240" w:lineRule="auto"/>
    </w:pPr>
    <w:rPr>
      <w:rFonts w:eastAsia="SimSu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Char">
    <w:name w:val="Body Char"/>
    <w:link w:val="BodyCharChar"/>
    <w:rsid w:val="00415DD3"/>
    <w:pPr>
      <w:tabs>
        <w:tab w:val="left" w:pos="567"/>
      </w:tabs>
      <w:spacing w:after="0" w:line="240" w:lineRule="auto"/>
      <w:jc w:val="both"/>
    </w:pPr>
    <w:rPr>
      <w:rFonts w:ascii="Times" w:eastAsia="Times New Roman" w:hAnsi="Times" w:cs="Times New Roman"/>
      <w:color w:val="000000"/>
      <w:lang w:val="en-GB"/>
    </w:rPr>
  </w:style>
  <w:style w:type="character" w:customStyle="1" w:styleId="BodyCharChar">
    <w:name w:val="Body Char Char"/>
    <w:link w:val="BodyChar"/>
    <w:rsid w:val="00415DD3"/>
    <w:rPr>
      <w:rFonts w:ascii="Times" w:eastAsia="Times New Roman" w:hAnsi="Times" w:cs="Times New Roman"/>
      <w:color w:val="000000"/>
      <w:lang w:val="en-GB"/>
    </w:rPr>
  </w:style>
  <w:style w:type="paragraph" w:customStyle="1" w:styleId="FigureCaption0">
    <w:name w:val="FigureCaption"/>
    <w:rsid w:val="00415DD3"/>
    <w:pPr>
      <w:spacing w:before="170" w:after="0" w:line="240" w:lineRule="auto"/>
      <w:ind w:left="28"/>
      <w:jc w:val="center"/>
    </w:pPr>
    <w:rPr>
      <w:rFonts w:ascii="Times" w:eastAsia="Times New Roman" w:hAnsi="Times" w:cs="Times New Roman"/>
      <w:color w:val="000000"/>
      <w:lang w:val="en-GB"/>
    </w:rPr>
  </w:style>
  <w:style w:type="paragraph" w:styleId="ListNumber2">
    <w:name w:val="List Number 2"/>
    <w:basedOn w:val="Normal"/>
    <w:semiHidden/>
    <w:rsid w:val="00F53B94"/>
    <w:pPr>
      <w:tabs>
        <w:tab w:val="num" w:pos="720"/>
      </w:tabs>
      <w:spacing w:after="0" w:line="240" w:lineRule="auto"/>
      <w:ind w:left="720" w:hanging="720"/>
    </w:pPr>
    <w:rPr>
      <w:rFonts w:ascii="Sabon" w:eastAsia="Times New Roman" w:hAnsi="Sabon" w:cs="Times New Roman"/>
      <w:szCs w:val="20"/>
      <w:lang w:val="en-GB"/>
    </w:rPr>
  </w:style>
  <w:style w:type="paragraph" w:customStyle="1" w:styleId="TableCaption">
    <w:name w:val="Table.Caption"/>
    <w:rsid w:val="00F53B94"/>
    <w:pPr>
      <w:spacing w:after="120" w:line="240" w:lineRule="auto"/>
      <w:jc w:val="both"/>
    </w:pPr>
    <w:rPr>
      <w:rFonts w:ascii="Times" w:eastAsia="Times New Roman" w:hAnsi="Times" w:cs="Times New Roman"/>
      <w:color w:val="000000"/>
      <w:lang w:val="en-GB"/>
    </w:rPr>
  </w:style>
  <w:style w:type="paragraph" w:customStyle="1" w:styleId="TableParagraph">
    <w:name w:val="Table Paragraph"/>
    <w:basedOn w:val="Normal"/>
    <w:uiPriority w:val="1"/>
    <w:qFormat/>
    <w:rsid w:val="00436447"/>
    <w:pPr>
      <w:widowControl w:val="0"/>
      <w:autoSpaceDE w:val="0"/>
      <w:autoSpaceDN w:val="0"/>
      <w:spacing w:after="0" w:line="240" w:lineRule="auto"/>
      <w:jc w:val="center"/>
    </w:pPr>
    <w:rPr>
      <w:rFonts w:ascii="Times New Roman" w:eastAsia="Times New Roman" w:hAnsi="Times New Roman" w:cs="Times New Roman"/>
    </w:rPr>
  </w:style>
  <w:style w:type="table" w:customStyle="1" w:styleId="a">
    <w:basedOn w:val="TableNormal"/>
    <w:pPr>
      <w:bidi/>
      <w:spacing w:after="0" w:line="240" w:lineRule="auto"/>
      <w:ind w:left="-692" w:hanging="446"/>
      <w:jc w:val="both"/>
    </w:pPr>
    <w:rPr>
      <w:b/>
      <w:color w:val="000080"/>
      <w:sz w:val="20"/>
      <w:szCs w:val="20"/>
    </w:rPr>
    <w:tblPr>
      <w:tblStyleRowBandSize w:val="1"/>
      <w:tblStyleColBandSize w:val="1"/>
      <w:tblCellMar>
        <w:left w:w="115" w:type="dxa"/>
        <w:right w:w="115" w:type="dxa"/>
      </w:tblCellMar>
    </w:tblPr>
    <w:tcPr>
      <w:shd w:val="clear" w:color="auto" w:fill="auto"/>
    </w:tcPr>
  </w:style>
  <w:style w:type="table" w:customStyle="1" w:styleId="a6">
    <w:basedOn w:val="TableNormal"/>
    <w:tblPr>
      <w:tblStyleRowBandSize w:val="1"/>
      <w:tblStyleColBandSize w:val="1"/>
      <w:tblCellMar>
        <w:left w:w="0" w:type="dxa"/>
        <w:right w:w="0" w:type="dxa"/>
      </w:tblCellMar>
    </w:tblPr>
  </w:style>
  <w:style w:type="table" w:customStyle="1" w:styleId="a8">
    <w:basedOn w:val="TableNormal"/>
    <w:tblPr>
      <w:tblStyleRowBandSize w:val="1"/>
      <w:tblStyleColBandSize w:val="1"/>
      <w:tblCellMar>
        <w:left w:w="0" w:type="dxa"/>
        <w:right w:w="0" w:type="dxa"/>
      </w:tblCellMar>
    </w:tblPr>
  </w:style>
  <w:style w:type="table" w:customStyle="1" w:styleId="a9">
    <w:basedOn w:val="TableNormal"/>
    <w:tblPr>
      <w:tblStyleRowBandSize w:val="1"/>
      <w:tblStyleColBandSize w:val="1"/>
      <w:tblCellMar>
        <w:left w:w="0" w:type="dxa"/>
        <w:right w:w="0" w:type="dxa"/>
      </w:tblCellMar>
    </w:tblPr>
  </w:style>
  <w:style w:type="table" w:customStyle="1" w:styleId="aa">
    <w:basedOn w:val="TableNormal"/>
    <w:tblPr>
      <w:tblStyleRowBandSize w:val="1"/>
      <w:tblStyleColBandSize w:val="1"/>
      <w:tblCellMar>
        <w:left w:w="0" w:type="dxa"/>
        <w:right w:w="0" w:type="dxa"/>
      </w:tblCellMar>
    </w:tblPr>
  </w:style>
  <w:style w:type="table" w:customStyle="1" w:styleId="ab">
    <w:basedOn w:val="TableNormal"/>
    <w:pPr>
      <w:bidi/>
      <w:spacing w:after="0" w:line="240" w:lineRule="auto"/>
      <w:ind w:left="-692" w:hanging="446"/>
      <w:jc w:val="both"/>
    </w:pPr>
    <w:rPr>
      <w:b/>
      <w:color w:val="000080"/>
      <w:sz w:val="20"/>
      <w:szCs w:val="20"/>
    </w:rPr>
    <w:tblPr>
      <w:tblStyleRowBandSize w:val="1"/>
      <w:tblStyleColBandSize w:val="1"/>
      <w:tblCellMar>
        <w:left w:w="115" w:type="dxa"/>
        <w:right w:w="115" w:type="dxa"/>
      </w:tblCellMar>
    </w:tblPr>
    <w:tcPr>
      <w:shd w:val="clear" w:color="auto" w:fill="auto"/>
    </w:tcPr>
  </w:style>
  <w:style w:type="table" w:customStyle="1" w:styleId="ac">
    <w:basedOn w:val="TableNormal"/>
    <w:tblPr>
      <w:tblStyleRowBandSize w:val="1"/>
      <w:tblStyleColBandSize w:val="1"/>
      <w:tblCellMar>
        <w:left w:w="0" w:type="dxa"/>
        <w:right w:w="0" w:type="dxa"/>
      </w:tblCellMar>
    </w:tblPr>
  </w:style>
  <w:style w:type="character" w:customStyle="1" w:styleId="katex-mathml">
    <w:name w:val="katex-mathml"/>
    <w:basedOn w:val="DefaultParagraphFont"/>
    <w:rsid w:val="00821CE6"/>
  </w:style>
  <w:style w:type="character" w:customStyle="1" w:styleId="mord">
    <w:name w:val="mord"/>
    <w:basedOn w:val="DefaultParagraphFont"/>
    <w:rsid w:val="00821CE6"/>
  </w:style>
  <w:style w:type="character" w:customStyle="1" w:styleId="vlist-s">
    <w:name w:val="vlist-s"/>
    <w:basedOn w:val="DefaultParagraphFont"/>
    <w:rsid w:val="00821CE6"/>
  </w:style>
  <w:style w:type="character" w:styleId="UnresolvedMention">
    <w:name w:val="Unresolved Mention"/>
    <w:basedOn w:val="DefaultParagraphFont"/>
    <w:uiPriority w:val="99"/>
    <w:semiHidden/>
    <w:unhideWhenUsed/>
    <w:rsid w:val="00C968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3502779">
      <w:bodyDiv w:val="1"/>
      <w:marLeft w:val="0"/>
      <w:marRight w:val="0"/>
      <w:marTop w:val="0"/>
      <w:marBottom w:val="0"/>
      <w:divBdr>
        <w:top w:val="none" w:sz="0" w:space="0" w:color="auto"/>
        <w:left w:val="none" w:sz="0" w:space="0" w:color="auto"/>
        <w:bottom w:val="none" w:sz="0" w:space="0" w:color="auto"/>
        <w:right w:val="none" w:sz="0" w:space="0" w:color="auto"/>
      </w:divBdr>
      <w:divsChild>
        <w:div w:id="1497460306">
          <w:marLeft w:val="0"/>
          <w:marRight w:val="0"/>
          <w:marTop w:val="0"/>
          <w:marBottom w:val="0"/>
          <w:divBdr>
            <w:top w:val="none" w:sz="0" w:space="0" w:color="auto"/>
            <w:left w:val="none" w:sz="0" w:space="0" w:color="auto"/>
            <w:bottom w:val="none" w:sz="0" w:space="0" w:color="auto"/>
            <w:right w:val="none" w:sz="0" w:space="0" w:color="auto"/>
          </w:divBdr>
          <w:divsChild>
            <w:div w:id="116149516">
              <w:marLeft w:val="0"/>
              <w:marRight w:val="0"/>
              <w:marTop w:val="0"/>
              <w:marBottom w:val="0"/>
              <w:divBdr>
                <w:top w:val="none" w:sz="0" w:space="0" w:color="auto"/>
                <w:left w:val="none" w:sz="0" w:space="0" w:color="auto"/>
                <w:bottom w:val="none" w:sz="0" w:space="0" w:color="auto"/>
                <w:right w:val="none" w:sz="0" w:space="0" w:color="auto"/>
              </w:divBdr>
              <w:divsChild>
                <w:div w:id="169099512">
                  <w:marLeft w:val="0"/>
                  <w:marRight w:val="0"/>
                  <w:marTop w:val="0"/>
                  <w:marBottom w:val="0"/>
                  <w:divBdr>
                    <w:top w:val="none" w:sz="0" w:space="0" w:color="auto"/>
                    <w:left w:val="none" w:sz="0" w:space="0" w:color="auto"/>
                    <w:bottom w:val="none" w:sz="0" w:space="0" w:color="auto"/>
                    <w:right w:val="none" w:sz="0" w:space="0" w:color="auto"/>
                  </w:divBdr>
                  <w:divsChild>
                    <w:div w:id="966204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000694">
          <w:marLeft w:val="0"/>
          <w:marRight w:val="0"/>
          <w:marTop w:val="0"/>
          <w:marBottom w:val="0"/>
          <w:divBdr>
            <w:top w:val="none" w:sz="0" w:space="0" w:color="auto"/>
            <w:left w:val="none" w:sz="0" w:space="0" w:color="auto"/>
            <w:bottom w:val="none" w:sz="0" w:space="0" w:color="auto"/>
            <w:right w:val="none" w:sz="0" w:space="0" w:color="auto"/>
          </w:divBdr>
          <w:divsChild>
            <w:div w:id="741027777">
              <w:marLeft w:val="0"/>
              <w:marRight w:val="0"/>
              <w:marTop w:val="0"/>
              <w:marBottom w:val="0"/>
              <w:divBdr>
                <w:top w:val="none" w:sz="0" w:space="0" w:color="auto"/>
                <w:left w:val="none" w:sz="0" w:space="0" w:color="auto"/>
                <w:bottom w:val="none" w:sz="0" w:space="0" w:color="auto"/>
                <w:right w:val="none" w:sz="0" w:space="0" w:color="auto"/>
              </w:divBdr>
              <w:divsChild>
                <w:div w:id="890844351">
                  <w:marLeft w:val="0"/>
                  <w:marRight w:val="0"/>
                  <w:marTop w:val="0"/>
                  <w:marBottom w:val="0"/>
                  <w:divBdr>
                    <w:top w:val="none" w:sz="0" w:space="0" w:color="auto"/>
                    <w:left w:val="none" w:sz="0" w:space="0" w:color="auto"/>
                    <w:bottom w:val="none" w:sz="0" w:space="0" w:color="auto"/>
                    <w:right w:val="none" w:sz="0" w:space="0" w:color="auto"/>
                  </w:divBdr>
                  <w:divsChild>
                    <w:div w:id="1992054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183637">
      <w:bodyDiv w:val="1"/>
      <w:marLeft w:val="0"/>
      <w:marRight w:val="0"/>
      <w:marTop w:val="0"/>
      <w:marBottom w:val="0"/>
      <w:divBdr>
        <w:top w:val="none" w:sz="0" w:space="0" w:color="auto"/>
        <w:left w:val="none" w:sz="0" w:space="0" w:color="auto"/>
        <w:bottom w:val="none" w:sz="0" w:space="0" w:color="auto"/>
        <w:right w:val="none" w:sz="0" w:space="0" w:color="auto"/>
      </w:divBdr>
    </w:div>
    <w:div w:id="532351001">
      <w:bodyDiv w:val="1"/>
      <w:marLeft w:val="0"/>
      <w:marRight w:val="0"/>
      <w:marTop w:val="0"/>
      <w:marBottom w:val="0"/>
      <w:divBdr>
        <w:top w:val="none" w:sz="0" w:space="0" w:color="auto"/>
        <w:left w:val="none" w:sz="0" w:space="0" w:color="auto"/>
        <w:bottom w:val="none" w:sz="0" w:space="0" w:color="auto"/>
        <w:right w:val="none" w:sz="0" w:space="0" w:color="auto"/>
      </w:divBdr>
    </w:div>
    <w:div w:id="814101248">
      <w:bodyDiv w:val="1"/>
      <w:marLeft w:val="0"/>
      <w:marRight w:val="0"/>
      <w:marTop w:val="0"/>
      <w:marBottom w:val="0"/>
      <w:divBdr>
        <w:top w:val="none" w:sz="0" w:space="0" w:color="auto"/>
        <w:left w:val="none" w:sz="0" w:space="0" w:color="auto"/>
        <w:bottom w:val="none" w:sz="0" w:space="0" w:color="auto"/>
        <w:right w:val="none" w:sz="0" w:space="0" w:color="auto"/>
      </w:divBdr>
    </w:div>
    <w:div w:id="899173156">
      <w:bodyDiv w:val="1"/>
      <w:marLeft w:val="0"/>
      <w:marRight w:val="0"/>
      <w:marTop w:val="0"/>
      <w:marBottom w:val="0"/>
      <w:divBdr>
        <w:top w:val="none" w:sz="0" w:space="0" w:color="auto"/>
        <w:left w:val="none" w:sz="0" w:space="0" w:color="auto"/>
        <w:bottom w:val="none" w:sz="0" w:space="0" w:color="auto"/>
        <w:right w:val="none" w:sz="0" w:space="0" w:color="auto"/>
      </w:divBdr>
    </w:div>
    <w:div w:id="970668007">
      <w:bodyDiv w:val="1"/>
      <w:marLeft w:val="0"/>
      <w:marRight w:val="0"/>
      <w:marTop w:val="0"/>
      <w:marBottom w:val="0"/>
      <w:divBdr>
        <w:top w:val="none" w:sz="0" w:space="0" w:color="auto"/>
        <w:left w:val="none" w:sz="0" w:space="0" w:color="auto"/>
        <w:bottom w:val="none" w:sz="0" w:space="0" w:color="auto"/>
        <w:right w:val="none" w:sz="0" w:space="0" w:color="auto"/>
      </w:divBdr>
    </w:div>
    <w:div w:id="1612663337">
      <w:bodyDiv w:val="1"/>
      <w:marLeft w:val="0"/>
      <w:marRight w:val="0"/>
      <w:marTop w:val="0"/>
      <w:marBottom w:val="0"/>
      <w:divBdr>
        <w:top w:val="none" w:sz="0" w:space="0" w:color="auto"/>
        <w:left w:val="none" w:sz="0" w:space="0" w:color="auto"/>
        <w:bottom w:val="none" w:sz="0" w:space="0" w:color="auto"/>
        <w:right w:val="none" w:sz="0" w:space="0" w:color="auto"/>
      </w:divBdr>
    </w:div>
    <w:div w:id="2054385142">
      <w:bodyDiv w:val="1"/>
      <w:marLeft w:val="0"/>
      <w:marRight w:val="0"/>
      <w:marTop w:val="0"/>
      <w:marBottom w:val="0"/>
      <w:divBdr>
        <w:top w:val="none" w:sz="0" w:space="0" w:color="auto"/>
        <w:left w:val="none" w:sz="0" w:space="0" w:color="auto"/>
        <w:bottom w:val="none" w:sz="0" w:space="0" w:color="auto"/>
        <w:right w:val="none" w:sz="0" w:space="0" w:color="auto"/>
      </w:divBdr>
    </w:div>
    <w:div w:id="20567305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jpg"/><Relationship Id="rId26" Type="http://schemas.openxmlformats.org/officeDocument/2006/relationships/hyperlink" Target="https://doi.org/10.1016/j.rser.2019.109644" TargetMode="External"/><Relationship Id="rId39" Type="http://schemas.openxmlformats.org/officeDocument/2006/relationships/hyperlink" Target="https://doi.org/10.1080/01457632.2022.2034082" TargetMode="External"/><Relationship Id="rId3" Type="http://schemas.openxmlformats.org/officeDocument/2006/relationships/numbering" Target="numbering.xml"/><Relationship Id="rId21" Type="http://schemas.openxmlformats.org/officeDocument/2006/relationships/image" Target="media/image10.png"/><Relationship Id="rId34" Type="http://schemas.openxmlformats.org/officeDocument/2006/relationships/hyperlink" Target="https://doi.org/10.1201/9781003352068" TargetMode="External"/><Relationship Id="rId42" Type="http://schemas.openxmlformats.org/officeDocument/2006/relationships/header" Target="header1.xml"/><Relationship Id="rId47" Type="http://schemas.openxmlformats.org/officeDocument/2006/relationships/theme" Target="theme/theme1.xml"/><Relationship Id="rId7" Type="http://schemas.openxmlformats.org/officeDocument/2006/relationships/footnotes" Target="footnot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hyperlink" Target="https://doi.org/10.1016/j.matpr.2021.09.455" TargetMode="External"/><Relationship Id="rId33" Type="http://schemas.openxmlformats.org/officeDocument/2006/relationships/hyperlink" Target="https://doi.org/10.1016/j.ijthermalsci.2022.107655" TargetMode="External"/><Relationship Id="rId38" Type="http://schemas.openxmlformats.org/officeDocument/2006/relationships/hyperlink" Target="https://doi.org/10.1146/annurev-fluid-120720-025957" TargetMode="External"/><Relationship Id="rId46" Type="http://schemas.openxmlformats.org/officeDocument/2006/relationships/fontTable" Target="fontTable.xml"/><Relationship Id="rId2" Type="http://schemas.openxmlformats.org/officeDocument/2006/relationships/customXml" Target="../customXml/item2.xml"/><Relationship Id="rId16" Type="http://schemas.microsoft.com/office/2007/relationships/hdphoto" Target="media/hdphoto3.wdp"/><Relationship Id="rId20" Type="http://schemas.openxmlformats.org/officeDocument/2006/relationships/image" Target="media/image9.png"/><Relationship Id="rId29" Type="http://schemas.openxmlformats.org/officeDocument/2006/relationships/hyperlink" Target="https://doi.org/10.1108/HFF-06-2019-0514" TargetMode="External"/><Relationship Id="rId41" Type="http://schemas.openxmlformats.org/officeDocument/2006/relationships/hyperlink" Target="https://doi.org/10.1108/HFF-06-2019-0514"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doi.org/10.1016/j.icheatmasstransfer.2024.107569" TargetMode="External"/><Relationship Id="rId32" Type="http://schemas.openxmlformats.org/officeDocument/2006/relationships/hyperlink" Target="https://doi.org/10.1007/s10973-023-12265-3" TargetMode="External"/><Relationship Id="rId37" Type="http://schemas.openxmlformats.org/officeDocument/2006/relationships/hyperlink" Target="https://doi.org/10.1007/978-3-030-95411-6_15" TargetMode="External"/><Relationship Id="rId40" Type="http://schemas.openxmlformats.org/officeDocument/2006/relationships/hyperlink" Target="https://dx.doi.org/10.28991/cej-2020-03091521" TargetMode="External"/><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hyperlink" Target="http://dx.doi.org/10.15282/ijame.17.2.2020.08.0589" TargetMode="External"/><Relationship Id="rId28" Type="http://schemas.openxmlformats.org/officeDocument/2006/relationships/hyperlink" Target="https://doi.org/10.1177/09544062211005797" TargetMode="External"/><Relationship Id="rId36" Type="http://schemas.openxmlformats.org/officeDocument/2006/relationships/hyperlink" Target="https://doi.org/10.1016/j.ast.2022.107682" TargetMode="Externa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hyperlink" Target="https://doi.org/10.1016/j.icheatmasstransfer.2021.105575" TargetMode="External"/><Relationship Id="rId44" Type="http://schemas.openxmlformats.org/officeDocument/2006/relationships/header" Target="header2.xml"/><Relationship Id="rId4" Type="http://schemas.openxmlformats.org/officeDocument/2006/relationships/styles" Target="styles.xml"/><Relationship Id="rId9" Type="http://schemas.openxmlformats.org/officeDocument/2006/relationships/image" Target="media/image1.jpeg"/><Relationship Id="rId14" Type="http://schemas.microsoft.com/office/2007/relationships/hdphoto" Target="media/hdphoto2.wdp"/><Relationship Id="rId22" Type="http://schemas.openxmlformats.org/officeDocument/2006/relationships/image" Target="media/image11.png"/><Relationship Id="rId27" Type="http://schemas.openxmlformats.org/officeDocument/2006/relationships/hyperlink" Target="https://doi.org/10.1016/j.applthermaleng.2024.123305" TargetMode="External"/><Relationship Id="rId30" Type="http://schemas.openxmlformats.org/officeDocument/2006/relationships/hyperlink" Target="https://doi.org/10.1016/j.applthermaleng.2020.115188" TargetMode="External"/><Relationship Id="rId35" Type="http://schemas.openxmlformats.org/officeDocument/2006/relationships/hyperlink" Target="https://doi.org/10.3390/sym14112433" TargetMode="External"/><Relationship Id="rId43"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5CVylx8qo2uaIkjDlfvSc2gGZCQ==">CgMxLjAyCGguZ2pkZ3hzMgloLjMwajB6bGwyCWguMWZvYjl0ZTIJaC4zem55c2g3MgloLjJldDkycDAyCGgudHlqY3d0MgloLjNkeTZ2a20yCWguMXQzaDVzZjIJaC40ZDM0b2c4MgloLjJzOGV5bzE4AHIhMVB6M0RYRXNPU25TSEJKU2NNdDR6Z2Q5VjlCM3FEYnVZ</go:docsCustomData>
</go:gDocsCustomXmlDataStorage>
</file>

<file path=customXml/itemProps1.xml><?xml version="1.0" encoding="utf-8"?>
<ds:datastoreItem xmlns:ds="http://schemas.openxmlformats.org/officeDocument/2006/customXml" ds:itemID="{42C8AED6-6473-4B79-86D8-7B3C8E7CA8FC}">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649</TotalTime>
  <Pages>1</Pages>
  <Words>4041</Words>
  <Characters>23035</Characters>
  <Application>Microsoft Office Word</Application>
  <DocSecurity>0</DocSecurity>
  <Lines>191</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azwadi</dc:creator>
  <cp:lastModifiedBy>Rabiatul Adawiyah Mohamed Anuar</cp:lastModifiedBy>
  <cp:revision>34</cp:revision>
  <dcterms:created xsi:type="dcterms:W3CDTF">2024-06-24T02:04:00Z</dcterms:created>
  <dcterms:modified xsi:type="dcterms:W3CDTF">2024-08-18T14:25:00Z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b551b474f4c19e050d587fef00e1917466010739f7802ff2f9a83a7ca121de04</vt:lpwstr>
  </property>
</Properties>
</file>